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EA" w:rsidRPr="00B63BEA" w:rsidRDefault="00B63BEA" w:rsidP="00B63BEA">
      <w:pPr>
        <w:spacing w:after="200" w:line="276" w:lineRule="auto"/>
        <w:jc w:val="center"/>
        <w:rPr>
          <w:rFonts w:asciiTheme="minorHAnsi" w:eastAsiaTheme="minorHAnsi" w:hAnsiTheme="minorHAnsi" w:cstheme="minorBidi"/>
          <w:b/>
          <w:bCs/>
          <w:sz w:val="56"/>
          <w:szCs w:val="22"/>
        </w:rPr>
      </w:pPr>
      <w:r w:rsidRPr="00B63BEA">
        <w:rPr>
          <w:rFonts w:asciiTheme="minorHAnsi" w:eastAsiaTheme="minorHAnsi" w:hAnsiTheme="minorHAnsi" w:cstheme="minorBidi"/>
          <w:b/>
          <w:bCs/>
          <w:sz w:val="56"/>
          <w:szCs w:val="22"/>
        </w:rPr>
        <w:t>BRAZOS VALLEY GROUNDWATER    CONSERVATION DISTRICT</w:t>
      </w:r>
    </w:p>
    <w:p w:rsidR="00B63BEA" w:rsidRPr="00B63BEA" w:rsidRDefault="00B63BEA" w:rsidP="00B63BEA">
      <w:pPr>
        <w:spacing w:after="200" w:line="276" w:lineRule="auto"/>
        <w:jc w:val="center"/>
        <w:rPr>
          <w:rFonts w:asciiTheme="minorHAnsi" w:eastAsiaTheme="minorHAnsi" w:hAnsiTheme="minorHAnsi" w:cstheme="minorBidi"/>
          <w:b/>
          <w:bCs/>
          <w:sz w:val="40"/>
          <w:szCs w:val="22"/>
        </w:rPr>
      </w:pPr>
    </w:p>
    <w:p w:rsidR="00B63BEA" w:rsidRPr="00B63BEA" w:rsidRDefault="00B63BEA" w:rsidP="00B63BEA">
      <w:pPr>
        <w:spacing w:after="200" w:line="276" w:lineRule="auto"/>
        <w:jc w:val="center"/>
        <w:rPr>
          <w:rFonts w:asciiTheme="minorHAnsi" w:eastAsiaTheme="minorHAnsi" w:hAnsiTheme="minorHAnsi" w:cstheme="minorBidi"/>
          <w:b/>
          <w:bCs/>
          <w:sz w:val="40"/>
          <w:szCs w:val="22"/>
        </w:rPr>
      </w:pPr>
      <w:r w:rsidRPr="00B63BEA">
        <w:rPr>
          <w:rFonts w:asciiTheme="minorHAnsi" w:eastAsiaTheme="minorHAnsi" w:hAnsiTheme="minorHAnsi" w:cstheme="minorBidi"/>
          <w:b/>
          <w:bCs/>
          <w:noProof/>
          <w:sz w:val="40"/>
          <w:szCs w:val="22"/>
        </w:rPr>
        <w:drawing>
          <wp:anchor distT="0" distB="0" distL="114300" distR="114300" simplePos="0" relativeHeight="251659264" behindDoc="0" locked="0" layoutInCell="0" allowOverlap="1" wp14:anchorId="0AA15E6F" wp14:editId="6BB08C48">
            <wp:simplePos x="0" y="0"/>
            <wp:positionH relativeFrom="column">
              <wp:posOffset>586740</wp:posOffset>
            </wp:positionH>
            <wp:positionV relativeFrom="paragraph">
              <wp:posOffset>2540</wp:posOffset>
            </wp:positionV>
            <wp:extent cx="4238625" cy="3924300"/>
            <wp:effectExtent l="0" t="0" r="9525" b="0"/>
            <wp:wrapNone/>
            <wp:docPr id="1" name="Picture 1" descr="t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jpeg"/>
                    <pic:cNvPicPr>
                      <a:picLocks noChangeAspect="1" noChangeArrowheads="1"/>
                    </pic:cNvPicPr>
                  </pic:nvPicPr>
                  <pic:blipFill>
                    <a:blip r:embed="rId9" cstate="print"/>
                    <a:srcRect/>
                    <a:stretch>
                      <a:fillRect/>
                    </a:stretch>
                  </pic:blipFill>
                  <pic:spPr bwMode="auto">
                    <a:xfrm>
                      <a:off x="0" y="0"/>
                      <a:ext cx="4238625" cy="3924300"/>
                    </a:xfrm>
                    <a:prstGeom prst="rect">
                      <a:avLst/>
                    </a:prstGeom>
                    <a:noFill/>
                  </pic:spPr>
                </pic:pic>
              </a:graphicData>
            </a:graphic>
          </wp:anchor>
        </w:drawing>
      </w:r>
    </w:p>
    <w:p w:rsidR="00B63BEA" w:rsidRPr="00B63BEA" w:rsidRDefault="00B63BEA" w:rsidP="00B63BEA">
      <w:pPr>
        <w:spacing w:after="200" w:line="276" w:lineRule="auto"/>
        <w:jc w:val="center"/>
        <w:rPr>
          <w:rFonts w:asciiTheme="minorHAnsi" w:eastAsiaTheme="minorHAnsi" w:hAnsiTheme="minorHAnsi" w:cstheme="minorBidi"/>
          <w:b/>
          <w:bCs/>
          <w:sz w:val="40"/>
          <w:szCs w:val="22"/>
        </w:rPr>
      </w:pPr>
    </w:p>
    <w:p w:rsidR="00B63BEA" w:rsidRPr="00B63BEA" w:rsidRDefault="00B63BEA" w:rsidP="00B63BEA">
      <w:pPr>
        <w:spacing w:after="200" w:line="276" w:lineRule="auto"/>
        <w:jc w:val="center"/>
        <w:rPr>
          <w:rFonts w:asciiTheme="minorHAnsi" w:eastAsiaTheme="minorHAnsi" w:hAnsiTheme="minorHAnsi" w:cstheme="minorBidi"/>
          <w:b/>
          <w:bCs/>
          <w:sz w:val="40"/>
          <w:szCs w:val="22"/>
        </w:rPr>
      </w:pPr>
    </w:p>
    <w:p w:rsidR="00B63BEA" w:rsidRPr="00B63BEA" w:rsidRDefault="00B63BEA" w:rsidP="00B63BEA">
      <w:pPr>
        <w:spacing w:after="200" w:line="276" w:lineRule="auto"/>
        <w:jc w:val="center"/>
        <w:rPr>
          <w:rFonts w:asciiTheme="minorHAnsi" w:eastAsiaTheme="minorHAnsi" w:hAnsiTheme="minorHAnsi" w:cstheme="minorBidi"/>
          <w:b/>
          <w:bCs/>
          <w:sz w:val="40"/>
          <w:szCs w:val="22"/>
        </w:rPr>
      </w:pPr>
    </w:p>
    <w:p w:rsidR="00B63BEA" w:rsidRPr="00B63BEA" w:rsidRDefault="00B63BEA" w:rsidP="00B63BEA">
      <w:pPr>
        <w:spacing w:after="200" w:line="276" w:lineRule="auto"/>
        <w:jc w:val="center"/>
        <w:rPr>
          <w:rFonts w:asciiTheme="minorHAnsi" w:eastAsiaTheme="minorHAnsi" w:hAnsiTheme="minorHAnsi" w:cstheme="minorBidi"/>
          <w:b/>
          <w:bCs/>
          <w:sz w:val="40"/>
          <w:szCs w:val="22"/>
        </w:rPr>
      </w:pPr>
    </w:p>
    <w:p w:rsidR="00B63BEA" w:rsidRPr="00B63BEA" w:rsidRDefault="00B63BEA" w:rsidP="00B63BEA">
      <w:pPr>
        <w:spacing w:after="200" w:line="276" w:lineRule="auto"/>
        <w:jc w:val="center"/>
        <w:rPr>
          <w:rFonts w:asciiTheme="minorHAnsi" w:eastAsiaTheme="minorHAnsi" w:hAnsiTheme="minorHAnsi" w:cstheme="minorBidi"/>
          <w:b/>
          <w:bCs/>
          <w:sz w:val="40"/>
          <w:szCs w:val="22"/>
        </w:rPr>
      </w:pPr>
    </w:p>
    <w:p w:rsidR="00B63BEA" w:rsidRPr="00B63BEA" w:rsidRDefault="00B63BEA" w:rsidP="00B63BEA">
      <w:pPr>
        <w:spacing w:after="200" w:line="276" w:lineRule="auto"/>
        <w:jc w:val="center"/>
        <w:rPr>
          <w:rFonts w:asciiTheme="minorHAnsi" w:eastAsiaTheme="minorHAnsi" w:hAnsiTheme="minorHAnsi" w:cstheme="minorBidi"/>
          <w:b/>
          <w:bCs/>
          <w:sz w:val="40"/>
          <w:szCs w:val="22"/>
        </w:rPr>
      </w:pPr>
    </w:p>
    <w:p w:rsidR="00B63BEA" w:rsidRPr="00B63BEA" w:rsidRDefault="00B63BEA" w:rsidP="00B63BEA">
      <w:pPr>
        <w:spacing w:after="200" w:line="276" w:lineRule="auto"/>
        <w:jc w:val="center"/>
        <w:rPr>
          <w:rFonts w:asciiTheme="minorHAnsi" w:eastAsiaTheme="minorHAnsi" w:hAnsiTheme="minorHAnsi" w:cstheme="minorBidi"/>
          <w:b/>
          <w:bCs/>
          <w:sz w:val="40"/>
          <w:szCs w:val="22"/>
        </w:rPr>
      </w:pPr>
    </w:p>
    <w:p w:rsidR="00B63BEA" w:rsidRPr="00B63BEA" w:rsidRDefault="00B63BEA" w:rsidP="00B63BEA">
      <w:pPr>
        <w:spacing w:after="200" w:line="276" w:lineRule="auto"/>
        <w:jc w:val="center"/>
        <w:rPr>
          <w:rFonts w:asciiTheme="minorHAnsi" w:eastAsiaTheme="minorHAnsi" w:hAnsiTheme="minorHAnsi" w:cstheme="minorBidi"/>
          <w:b/>
          <w:bCs/>
          <w:sz w:val="40"/>
          <w:szCs w:val="22"/>
        </w:rPr>
      </w:pPr>
    </w:p>
    <w:p w:rsidR="00B63BEA" w:rsidRPr="00B63BEA" w:rsidRDefault="00B63BEA" w:rsidP="00B63BEA">
      <w:pPr>
        <w:spacing w:after="200" w:line="276" w:lineRule="auto"/>
        <w:rPr>
          <w:rFonts w:asciiTheme="minorHAnsi" w:eastAsiaTheme="minorHAnsi" w:hAnsiTheme="minorHAnsi" w:cstheme="minorBidi"/>
          <w:b/>
          <w:bCs/>
          <w:sz w:val="56"/>
          <w:szCs w:val="22"/>
        </w:rPr>
      </w:pPr>
      <w:r w:rsidRPr="00B63BEA">
        <w:rPr>
          <w:rFonts w:asciiTheme="minorHAnsi" w:eastAsiaTheme="minorHAnsi" w:hAnsiTheme="minorHAnsi" w:cstheme="minorBidi"/>
          <w:b/>
          <w:bCs/>
          <w:sz w:val="56"/>
          <w:szCs w:val="22"/>
        </w:rPr>
        <w:t xml:space="preserve">     </w:t>
      </w:r>
      <w:r>
        <w:rPr>
          <w:rFonts w:asciiTheme="minorHAnsi" w:eastAsiaTheme="minorHAnsi" w:hAnsiTheme="minorHAnsi" w:cstheme="minorBidi"/>
          <w:b/>
          <w:bCs/>
          <w:sz w:val="56"/>
          <w:szCs w:val="22"/>
        </w:rPr>
        <w:t xml:space="preserve">         </w:t>
      </w:r>
      <w:r w:rsidRPr="00B63BEA">
        <w:rPr>
          <w:rFonts w:asciiTheme="minorHAnsi" w:eastAsiaTheme="minorHAnsi" w:hAnsiTheme="minorHAnsi" w:cstheme="minorBidi"/>
          <w:b/>
          <w:bCs/>
          <w:sz w:val="56"/>
          <w:szCs w:val="22"/>
        </w:rPr>
        <w:t>201</w:t>
      </w:r>
      <w:r w:rsidR="00DF4AED">
        <w:rPr>
          <w:rFonts w:asciiTheme="minorHAnsi" w:eastAsiaTheme="minorHAnsi" w:hAnsiTheme="minorHAnsi" w:cstheme="minorBidi"/>
          <w:b/>
          <w:bCs/>
          <w:sz w:val="56"/>
          <w:szCs w:val="22"/>
        </w:rPr>
        <w:t>5</w:t>
      </w:r>
      <w:r w:rsidRPr="00B63BEA">
        <w:rPr>
          <w:rFonts w:asciiTheme="minorHAnsi" w:eastAsiaTheme="minorHAnsi" w:hAnsiTheme="minorHAnsi" w:cstheme="minorBidi"/>
          <w:b/>
          <w:bCs/>
          <w:sz w:val="56"/>
          <w:szCs w:val="22"/>
        </w:rPr>
        <w:t xml:space="preserve"> ANNUAL REPORT</w:t>
      </w:r>
    </w:p>
    <w:p w:rsidR="00B63BEA" w:rsidRPr="00B63BEA" w:rsidRDefault="00B63BEA" w:rsidP="00B63BEA">
      <w:pPr>
        <w:spacing w:after="200" w:line="276" w:lineRule="auto"/>
        <w:rPr>
          <w:rFonts w:asciiTheme="minorHAnsi" w:eastAsiaTheme="minorHAnsi" w:hAnsiTheme="minorHAnsi" w:cstheme="minorBidi"/>
          <w:b/>
          <w:bCs/>
          <w:sz w:val="40"/>
          <w:szCs w:val="40"/>
        </w:rPr>
      </w:pPr>
      <w:r w:rsidRPr="00B63BEA">
        <w:rPr>
          <w:rFonts w:asciiTheme="minorHAnsi" w:eastAsiaTheme="minorHAnsi" w:hAnsiTheme="minorHAnsi" w:cstheme="minorBidi"/>
          <w:b/>
          <w:bCs/>
          <w:sz w:val="40"/>
          <w:szCs w:val="40"/>
        </w:rPr>
        <w:t xml:space="preserve"> </w:t>
      </w:r>
      <w:r>
        <w:rPr>
          <w:rFonts w:asciiTheme="minorHAnsi" w:eastAsiaTheme="minorHAnsi" w:hAnsiTheme="minorHAnsi" w:cstheme="minorBidi"/>
          <w:b/>
          <w:bCs/>
          <w:sz w:val="40"/>
          <w:szCs w:val="40"/>
        </w:rPr>
        <w:t xml:space="preserve">                                             </w:t>
      </w:r>
      <w:r w:rsidRPr="00B63BEA">
        <w:rPr>
          <w:rFonts w:asciiTheme="minorHAnsi" w:eastAsiaTheme="minorHAnsi" w:hAnsiTheme="minorHAnsi" w:cstheme="minorBidi"/>
          <w:b/>
          <w:bCs/>
          <w:sz w:val="40"/>
          <w:szCs w:val="40"/>
        </w:rPr>
        <w:t>TO</w:t>
      </w:r>
    </w:p>
    <w:p w:rsidR="00B63BEA" w:rsidRPr="00B63BEA" w:rsidRDefault="00B63BEA" w:rsidP="00B63BEA">
      <w:pPr>
        <w:spacing w:after="200" w:line="276" w:lineRule="auto"/>
        <w:rPr>
          <w:rFonts w:asciiTheme="minorHAnsi" w:eastAsiaTheme="minorHAnsi" w:hAnsiTheme="minorHAnsi" w:cstheme="minorBidi"/>
          <w:b/>
          <w:bCs/>
          <w:sz w:val="40"/>
          <w:szCs w:val="40"/>
        </w:rPr>
      </w:pPr>
      <w:r>
        <w:rPr>
          <w:rFonts w:asciiTheme="minorHAnsi" w:eastAsiaTheme="minorHAnsi" w:hAnsiTheme="minorHAnsi" w:cstheme="minorBidi"/>
          <w:b/>
          <w:bCs/>
          <w:sz w:val="40"/>
          <w:szCs w:val="40"/>
        </w:rPr>
        <w:t xml:space="preserve">                    </w:t>
      </w:r>
      <w:r w:rsidRPr="00B63BEA">
        <w:rPr>
          <w:rFonts w:asciiTheme="minorHAnsi" w:eastAsiaTheme="minorHAnsi" w:hAnsiTheme="minorHAnsi" w:cstheme="minorBidi"/>
          <w:b/>
          <w:bCs/>
          <w:sz w:val="40"/>
          <w:szCs w:val="40"/>
        </w:rPr>
        <w:t>BVGCD BOARD OF DIRECTORS</w:t>
      </w:r>
    </w:p>
    <w:p w:rsidR="00B63BEA" w:rsidRPr="00B63BEA" w:rsidRDefault="00B63BEA" w:rsidP="00B63BEA">
      <w:pPr>
        <w:spacing w:after="200" w:line="276" w:lineRule="auto"/>
        <w:rPr>
          <w:rFonts w:asciiTheme="minorHAnsi" w:eastAsiaTheme="minorHAnsi" w:hAnsiTheme="minorHAnsi" w:cstheme="minorBidi"/>
          <w:b/>
          <w:bCs/>
          <w:sz w:val="32"/>
          <w:szCs w:val="32"/>
        </w:rPr>
      </w:pPr>
      <w:r w:rsidRPr="00B63BEA">
        <w:rPr>
          <w:rFonts w:asciiTheme="minorHAnsi" w:eastAsiaTheme="minorHAnsi" w:hAnsiTheme="minorHAnsi" w:cstheme="minorBidi"/>
          <w:b/>
          <w:bCs/>
          <w:sz w:val="32"/>
          <w:szCs w:val="32"/>
        </w:rPr>
        <w:t xml:space="preserve">          </w:t>
      </w:r>
      <w:r>
        <w:rPr>
          <w:rFonts w:asciiTheme="minorHAnsi" w:eastAsiaTheme="minorHAnsi" w:hAnsiTheme="minorHAnsi" w:cstheme="minorBidi"/>
          <w:b/>
          <w:bCs/>
          <w:sz w:val="32"/>
          <w:szCs w:val="32"/>
        </w:rPr>
        <w:t xml:space="preserve">                                  </w:t>
      </w:r>
      <w:r>
        <w:rPr>
          <w:rFonts w:asciiTheme="minorHAnsi" w:eastAsiaTheme="minorHAnsi" w:hAnsiTheme="minorHAnsi" w:cstheme="minorBidi"/>
          <w:b/>
          <w:bCs/>
          <w:sz w:val="32"/>
          <w:szCs w:val="32"/>
        </w:rPr>
        <w:tab/>
        <w:t xml:space="preserve">        ON</w:t>
      </w:r>
    </w:p>
    <w:p w:rsidR="00B63BEA" w:rsidRPr="00582D52" w:rsidRDefault="00B63BEA" w:rsidP="00582D52">
      <w:pPr>
        <w:spacing w:after="200" w:line="276" w:lineRule="auto"/>
        <w:rPr>
          <w:rFonts w:asciiTheme="minorHAnsi" w:eastAsiaTheme="minorHAnsi" w:hAnsiTheme="minorHAnsi" w:cstheme="minorBidi"/>
          <w:b/>
          <w:bCs/>
          <w:sz w:val="32"/>
          <w:szCs w:val="32"/>
        </w:rPr>
      </w:pPr>
      <w:r w:rsidRPr="00B63BEA">
        <w:rPr>
          <w:rFonts w:asciiTheme="minorHAnsi" w:eastAsiaTheme="minorHAnsi" w:hAnsiTheme="minorHAnsi" w:cstheme="minorBidi"/>
          <w:b/>
          <w:bCs/>
          <w:sz w:val="32"/>
          <w:szCs w:val="32"/>
        </w:rPr>
        <w:t xml:space="preserve">     </w:t>
      </w:r>
      <w:r>
        <w:rPr>
          <w:rFonts w:asciiTheme="minorHAnsi" w:eastAsiaTheme="minorHAnsi" w:hAnsiTheme="minorHAnsi" w:cstheme="minorBidi"/>
          <w:b/>
          <w:bCs/>
          <w:sz w:val="32"/>
          <w:szCs w:val="32"/>
        </w:rPr>
        <w:t xml:space="preserve">         </w:t>
      </w:r>
      <w:r w:rsidRPr="00B63BEA">
        <w:rPr>
          <w:rFonts w:asciiTheme="minorHAnsi" w:eastAsiaTheme="minorHAnsi" w:hAnsiTheme="minorHAnsi" w:cstheme="minorBidi"/>
          <w:b/>
          <w:bCs/>
          <w:sz w:val="32"/>
          <w:szCs w:val="32"/>
        </w:rPr>
        <w:t>ATTAINMENT OF MANAGEMENT PLAN OBJECTIVES</w:t>
      </w:r>
    </w:p>
    <w:p w:rsidR="00B63BEA" w:rsidRPr="00B63BEA" w:rsidRDefault="00B63BEA" w:rsidP="00B63BEA">
      <w:pPr>
        <w:spacing w:line="360" w:lineRule="auto"/>
        <w:jc w:val="both"/>
        <w:rPr>
          <w:b/>
          <w:bCs/>
        </w:rPr>
      </w:pPr>
      <w:r w:rsidRPr="00B63BEA">
        <w:rPr>
          <w:b/>
          <w:bCs/>
          <w:color w:val="000000"/>
        </w:rPr>
        <w:lastRenderedPageBreak/>
        <w:t>1.</w:t>
      </w:r>
      <w:r w:rsidRPr="00B63BEA">
        <w:rPr>
          <w:b/>
          <w:bCs/>
          <w:color w:val="000000"/>
        </w:rPr>
        <w:tab/>
      </w:r>
      <w:r w:rsidRPr="00B63BEA">
        <w:rPr>
          <w:b/>
          <w:bCs/>
          <w:color w:val="000000"/>
          <w:u w:val="single"/>
        </w:rPr>
        <w:t>Implement Strategies Providing For the Most Efficient Use of Groundwater:</w:t>
      </w:r>
    </w:p>
    <w:p w:rsidR="00B63BEA" w:rsidRPr="00B63BEA" w:rsidRDefault="00B63BEA" w:rsidP="00B63BEA">
      <w:pPr>
        <w:tabs>
          <w:tab w:val="left" w:pos="720"/>
        </w:tabs>
        <w:spacing w:line="360" w:lineRule="auto"/>
        <w:ind w:left="720" w:hanging="720"/>
        <w:jc w:val="both"/>
        <w:rPr>
          <w:bCs/>
        </w:rPr>
      </w:pPr>
      <w:r w:rsidRPr="00B63BEA">
        <w:rPr>
          <w:bCs/>
        </w:rPr>
        <w:tab/>
      </w:r>
      <w:r w:rsidRPr="00B63BEA">
        <w:rPr>
          <w:b/>
          <w:bCs/>
        </w:rPr>
        <w:t>1a.</w:t>
      </w:r>
      <w:r w:rsidRPr="00B63BEA">
        <w:rPr>
          <w:bCs/>
        </w:rPr>
        <w:tab/>
      </w:r>
      <w:r w:rsidRPr="00B63BEA">
        <w:rPr>
          <w:b/>
          <w:bCs/>
        </w:rPr>
        <w:t xml:space="preserve">Objective – </w:t>
      </w:r>
      <w:r w:rsidRPr="00B63BEA">
        <w:rPr>
          <w:bCs/>
        </w:rPr>
        <w:t xml:space="preserve">Require all existing and new non-exempt wells </w:t>
      </w:r>
      <w:r w:rsidR="00187EC3" w:rsidRPr="00B63BEA">
        <w:rPr>
          <w:bCs/>
        </w:rPr>
        <w:t xml:space="preserve">constructed </w:t>
      </w:r>
      <w:r w:rsidR="00187EC3">
        <w:rPr>
          <w:bCs/>
        </w:rPr>
        <w:t>within</w:t>
      </w:r>
      <w:r w:rsidRPr="00B63BEA">
        <w:rPr>
          <w:bCs/>
        </w:rPr>
        <w:t xml:space="preserve"> the boundaries of the District to be permitted by the District and operated in accordance with District Rules.  In addition, the District will encourage all exempt wells constructed within the District boundaries to be registered with the District.</w:t>
      </w: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ind w:left="720" w:hanging="720"/>
        <w:jc w:val="both"/>
        <w:rPr>
          <w:bCs/>
        </w:rPr>
      </w:pPr>
      <w:r w:rsidRPr="00B63BEA">
        <w:rPr>
          <w:b/>
          <w:bCs/>
        </w:rPr>
        <w:tab/>
        <w:t>1a.</w:t>
      </w:r>
      <w:r w:rsidRPr="00B63BEA">
        <w:rPr>
          <w:b/>
          <w:bCs/>
        </w:rPr>
        <w:tab/>
        <w:t>Performance Standard</w:t>
      </w:r>
      <w:r w:rsidRPr="00B63BEA">
        <w:rPr>
          <w:bCs/>
        </w:rPr>
        <w:t xml:space="preserve"> – The number of exempt and permitted wells registered within the District will be reported annually in the District’s Annual Report submitted to the Board of Directors of the District.</w:t>
      </w:r>
    </w:p>
    <w:p w:rsidR="00B63BEA" w:rsidRPr="00B63BEA" w:rsidRDefault="00B63BEA" w:rsidP="00B63BEA">
      <w:pPr>
        <w:tabs>
          <w:tab w:val="left" w:pos="720"/>
        </w:tabs>
        <w:spacing w:line="360" w:lineRule="auto"/>
        <w:jc w:val="both"/>
        <w:rPr>
          <w:bCs/>
        </w:rPr>
      </w:pPr>
    </w:p>
    <w:p w:rsidR="00B63BEA" w:rsidRDefault="00B63BEA" w:rsidP="00B63BEA">
      <w:pPr>
        <w:tabs>
          <w:tab w:val="left" w:pos="720"/>
        </w:tabs>
        <w:spacing w:line="360" w:lineRule="auto"/>
        <w:ind w:left="720" w:hanging="720"/>
        <w:jc w:val="both"/>
        <w:rPr>
          <w:b/>
          <w:bCs/>
        </w:rPr>
      </w:pPr>
      <w:r w:rsidRPr="00B63BEA">
        <w:rPr>
          <w:bCs/>
        </w:rPr>
        <w:tab/>
      </w:r>
      <w:r w:rsidRPr="00B63BEA">
        <w:rPr>
          <w:b/>
          <w:bCs/>
        </w:rPr>
        <w:t>1a.</w:t>
      </w:r>
      <w:r w:rsidRPr="00B63BEA">
        <w:rPr>
          <w:b/>
          <w:bCs/>
        </w:rPr>
        <w:tab/>
        <w:t xml:space="preserve">Performance Measurement – A total of </w:t>
      </w:r>
      <w:r w:rsidR="00353996">
        <w:rPr>
          <w:b/>
          <w:bCs/>
        </w:rPr>
        <w:t>54</w:t>
      </w:r>
      <w:r w:rsidRPr="00B63BEA">
        <w:rPr>
          <w:b/>
          <w:bCs/>
        </w:rPr>
        <w:t xml:space="preserve"> new non-exempt wells were permitted during 201</w:t>
      </w:r>
      <w:r w:rsidR="00353996">
        <w:rPr>
          <w:b/>
          <w:bCs/>
        </w:rPr>
        <w:t>5</w:t>
      </w:r>
      <w:r w:rsidRPr="00B63BEA">
        <w:rPr>
          <w:b/>
          <w:bCs/>
        </w:rPr>
        <w:t xml:space="preserve">. The District registered </w:t>
      </w:r>
      <w:r w:rsidR="00353996">
        <w:rPr>
          <w:b/>
          <w:bCs/>
        </w:rPr>
        <w:t>510</w:t>
      </w:r>
      <w:r w:rsidRPr="00B63BEA">
        <w:rPr>
          <w:b/>
          <w:bCs/>
        </w:rPr>
        <w:t xml:space="preserve"> exempt wells (</w:t>
      </w:r>
      <w:r w:rsidR="00353996">
        <w:rPr>
          <w:b/>
          <w:bCs/>
        </w:rPr>
        <w:t xml:space="preserve">34 </w:t>
      </w:r>
      <w:r w:rsidRPr="00B63BEA">
        <w:rPr>
          <w:b/>
          <w:bCs/>
        </w:rPr>
        <w:t xml:space="preserve">in Brazos County, </w:t>
      </w:r>
      <w:r w:rsidR="00353996">
        <w:rPr>
          <w:b/>
          <w:bCs/>
        </w:rPr>
        <w:t>32</w:t>
      </w:r>
      <w:r w:rsidRPr="00B63BEA">
        <w:rPr>
          <w:b/>
          <w:bCs/>
        </w:rPr>
        <w:t xml:space="preserve"> in Robertson County, </w:t>
      </w:r>
      <w:r w:rsidR="00353996">
        <w:rPr>
          <w:b/>
          <w:bCs/>
        </w:rPr>
        <w:t>444</w:t>
      </w:r>
      <w:r w:rsidRPr="00B63BEA">
        <w:rPr>
          <w:b/>
          <w:bCs/>
        </w:rPr>
        <w:t xml:space="preserve"> oil and gas rig</w:t>
      </w:r>
      <w:r w:rsidR="000378EF">
        <w:rPr>
          <w:b/>
          <w:bCs/>
        </w:rPr>
        <w:t xml:space="preserve"> </w:t>
      </w:r>
      <w:r w:rsidRPr="00B63BEA">
        <w:rPr>
          <w:b/>
          <w:bCs/>
        </w:rPr>
        <w:t>supply</w:t>
      </w:r>
      <w:r w:rsidR="00894BFD">
        <w:rPr>
          <w:b/>
          <w:bCs/>
        </w:rPr>
        <w:t>)</w:t>
      </w:r>
      <w:r w:rsidRPr="00B63BEA">
        <w:rPr>
          <w:b/>
          <w:bCs/>
        </w:rPr>
        <w:t xml:space="preserve"> in both counties combined.</w:t>
      </w:r>
      <w:r w:rsidR="00505065">
        <w:rPr>
          <w:b/>
          <w:bCs/>
        </w:rPr>
        <w:t xml:space="preserve"> Totals for all wells ending 2015:</w:t>
      </w:r>
    </w:p>
    <w:p w:rsidR="00505065" w:rsidRDefault="00505065" w:rsidP="00B63BEA">
      <w:pPr>
        <w:tabs>
          <w:tab w:val="left" w:pos="720"/>
        </w:tabs>
        <w:spacing w:line="360" w:lineRule="auto"/>
        <w:ind w:left="720" w:hanging="720"/>
        <w:jc w:val="both"/>
        <w:rPr>
          <w:b/>
          <w:bCs/>
        </w:rPr>
      </w:pPr>
    </w:p>
    <w:p w:rsidR="00505065" w:rsidRDefault="00505065" w:rsidP="00B63BEA">
      <w:pPr>
        <w:tabs>
          <w:tab w:val="left" w:pos="720"/>
        </w:tabs>
        <w:spacing w:line="360" w:lineRule="auto"/>
        <w:ind w:left="720" w:hanging="720"/>
        <w:jc w:val="both"/>
        <w:rPr>
          <w:b/>
          <w:bCs/>
        </w:rPr>
      </w:pPr>
      <w:r>
        <w:rPr>
          <w:b/>
          <w:bCs/>
        </w:rPr>
        <w:tab/>
        <w:t>Domestic/Livestock (Exempt) – 1321</w:t>
      </w:r>
    </w:p>
    <w:p w:rsidR="00505065" w:rsidRDefault="00505065" w:rsidP="00B63BEA">
      <w:pPr>
        <w:tabs>
          <w:tab w:val="left" w:pos="720"/>
        </w:tabs>
        <w:spacing w:line="360" w:lineRule="auto"/>
        <w:ind w:left="720" w:hanging="720"/>
        <w:jc w:val="both"/>
        <w:rPr>
          <w:b/>
          <w:bCs/>
        </w:rPr>
      </w:pPr>
      <w:r>
        <w:rPr>
          <w:b/>
          <w:bCs/>
        </w:rPr>
        <w:tab/>
        <w:t>Gas &amp; Oil (Exempt) – 1050</w:t>
      </w:r>
    </w:p>
    <w:p w:rsidR="00505065" w:rsidRDefault="00505065" w:rsidP="00B63BEA">
      <w:pPr>
        <w:tabs>
          <w:tab w:val="left" w:pos="720"/>
        </w:tabs>
        <w:spacing w:line="360" w:lineRule="auto"/>
        <w:ind w:left="720" w:hanging="720"/>
        <w:jc w:val="both"/>
        <w:rPr>
          <w:b/>
          <w:bCs/>
        </w:rPr>
      </w:pPr>
      <w:r>
        <w:rPr>
          <w:b/>
          <w:bCs/>
        </w:rPr>
        <w:tab/>
        <w:t>Historic Use (Permitted) – 647</w:t>
      </w:r>
    </w:p>
    <w:p w:rsidR="00505065" w:rsidRDefault="00505065" w:rsidP="00B63BEA">
      <w:pPr>
        <w:tabs>
          <w:tab w:val="left" w:pos="720"/>
        </w:tabs>
        <w:spacing w:line="360" w:lineRule="auto"/>
        <w:ind w:left="720" w:hanging="720"/>
        <w:jc w:val="both"/>
        <w:rPr>
          <w:b/>
          <w:bCs/>
        </w:rPr>
      </w:pPr>
      <w:r>
        <w:rPr>
          <w:b/>
          <w:bCs/>
        </w:rPr>
        <w:tab/>
        <w:t>Operating (Permitted) – 218</w:t>
      </w:r>
    </w:p>
    <w:p w:rsidR="00505065" w:rsidRPr="00B63BEA" w:rsidRDefault="00505065" w:rsidP="00B63BEA">
      <w:pPr>
        <w:tabs>
          <w:tab w:val="left" w:pos="720"/>
        </w:tabs>
        <w:spacing w:line="360" w:lineRule="auto"/>
        <w:ind w:left="720" w:hanging="720"/>
        <w:jc w:val="both"/>
        <w:rPr>
          <w:b/>
          <w:bCs/>
        </w:rPr>
      </w:pPr>
      <w:r>
        <w:rPr>
          <w:b/>
          <w:bCs/>
        </w:rPr>
        <w:tab/>
        <w:t>Drilling/Operating (Permitted) - 134</w:t>
      </w:r>
    </w:p>
    <w:p w:rsidR="00B63BEA" w:rsidRPr="00B63BEA" w:rsidRDefault="00B63BEA" w:rsidP="00B63BEA">
      <w:pPr>
        <w:tabs>
          <w:tab w:val="left" w:pos="720"/>
        </w:tabs>
        <w:spacing w:line="360" w:lineRule="auto"/>
        <w:jc w:val="both"/>
        <w:rPr>
          <w:b/>
          <w:bCs/>
        </w:rPr>
      </w:pPr>
    </w:p>
    <w:p w:rsidR="00B63BEA" w:rsidRPr="00B63BEA" w:rsidRDefault="00B63BEA" w:rsidP="00B63BEA">
      <w:pPr>
        <w:tabs>
          <w:tab w:val="left" w:pos="720"/>
        </w:tabs>
        <w:spacing w:line="360" w:lineRule="auto"/>
        <w:jc w:val="both"/>
        <w:rPr>
          <w:b/>
          <w:bCs/>
        </w:rPr>
      </w:pPr>
      <w:r w:rsidRPr="00B63BEA">
        <w:rPr>
          <w:b/>
          <w:bCs/>
        </w:rPr>
        <w:tab/>
      </w: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jc w:val="both"/>
        <w:rPr>
          <w:bCs/>
        </w:rPr>
      </w:pPr>
    </w:p>
    <w:p w:rsid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ind w:left="720" w:hanging="720"/>
        <w:jc w:val="both"/>
        <w:rPr>
          <w:bCs/>
        </w:rPr>
      </w:pPr>
      <w:r>
        <w:rPr>
          <w:b/>
          <w:bCs/>
        </w:rPr>
        <w:lastRenderedPageBreak/>
        <w:tab/>
      </w:r>
      <w:r w:rsidRPr="00B63BEA">
        <w:rPr>
          <w:b/>
          <w:bCs/>
        </w:rPr>
        <w:t>1b.</w:t>
      </w:r>
      <w:r w:rsidRPr="00B63BEA">
        <w:rPr>
          <w:b/>
          <w:bCs/>
        </w:rPr>
        <w:tab/>
        <w:t xml:space="preserve">Objective – </w:t>
      </w:r>
      <w:r w:rsidRPr="00B63BEA">
        <w:rPr>
          <w:bCs/>
        </w:rPr>
        <w:t>Regulate the production of groundwater by permitting wells within the District’s boundaries based on beneficial use and in accordance with District Rules. Each year the District will accept and process applications for the permitted use of groundwater in the District, in accordance with the permitting process established by District Rules.  The District will regulate the production of groundwater from permitted wells by verification o</w:t>
      </w:r>
      <w:r w:rsidR="00505065">
        <w:rPr>
          <w:bCs/>
        </w:rPr>
        <w:t xml:space="preserve">f </w:t>
      </w:r>
      <w:proofErr w:type="spellStart"/>
      <w:r w:rsidR="00505065">
        <w:rPr>
          <w:bCs/>
        </w:rPr>
        <w:t>pumpage</w:t>
      </w:r>
      <w:proofErr w:type="spellEnd"/>
      <w:r w:rsidR="00505065">
        <w:rPr>
          <w:bCs/>
        </w:rPr>
        <w:t xml:space="preserve"> volumes using meters.</w:t>
      </w: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ind w:left="720" w:hanging="720"/>
        <w:jc w:val="both"/>
        <w:rPr>
          <w:bCs/>
        </w:rPr>
      </w:pPr>
      <w:r w:rsidRPr="00B63BEA">
        <w:rPr>
          <w:b/>
          <w:bCs/>
        </w:rPr>
        <w:tab/>
        <w:t>1b.</w:t>
      </w:r>
      <w:r w:rsidRPr="00B63BEA">
        <w:rPr>
          <w:b/>
          <w:bCs/>
        </w:rPr>
        <w:tab/>
        <w:t>Performance Standard –</w:t>
      </w:r>
      <w:r w:rsidRPr="00B63BEA">
        <w:rPr>
          <w:bCs/>
        </w:rPr>
        <w:t>The number and type of applications made for permitted use of groundwater in the District, number and type of permits issued by the District, and amount of groundwater permitted will be included in the Annual Report given to the Board of Directors.</w:t>
      </w: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jc w:val="both"/>
        <w:rPr>
          <w:b/>
          <w:bCs/>
        </w:rPr>
      </w:pPr>
      <w:r w:rsidRPr="00B63BEA">
        <w:rPr>
          <w:bCs/>
        </w:rPr>
        <w:tab/>
      </w:r>
      <w:r w:rsidRPr="00B63BEA">
        <w:rPr>
          <w:b/>
          <w:bCs/>
        </w:rPr>
        <w:t>1b.</w:t>
      </w:r>
      <w:r w:rsidRPr="00B63BEA">
        <w:rPr>
          <w:b/>
          <w:bCs/>
        </w:rPr>
        <w:tab/>
        <w:t xml:space="preserve">Performance Measurement – </w:t>
      </w:r>
    </w:p>
    <w:p w:rsidR="00B63BEA" w:rsidRPr="00B63BEA" w:rsidRDefault="00B63BEA" w:rsidP="00B63BEA">
      <w:pPr>
        <w:tabs>
          <w:tab w:val="left" w:pos="720"/>
        </w:tabs>
        <w:spacing w:line="360" w:lineRule="auto"/>
        <w:jc w:val="both"/>
        <w:rPr>
          <w:b/>
          <w:bCs/>
        </w:rPr>
      </w:pPr>
      <w:r w:rsidRPr="00B63BEA">
        <w:rPr>
          <w:b/>
          <w:bCs/>
        </w:rPr>
        <w:tab/>
      </w:r>
      <w:r w:rsidRPr="00B63BEA">
        <w:rPr>
          <w:b/>
          <w:bCs/>
        </w:rPr>
        <w:tab/>
      </w:r>
      <w:r w:rsidRPr="00B63BEA">
        <w:rPr>
          <w:bCs/>
        </w:rPr>
        <w:t xml:space="preserve">Number of applications for permitted use:  </w:t>
      </w:r>
      <w:r w:rsidR="0016473C">
        <w:rPr>
          <w:bCs/>
        </w:rPr>
        <w:t>54</w:t>
      </w:r>
    </w:p>
    <w:p w:rsidR="00B63BEA" w:rsidRPr="00B63BEA" w:rsidRDefault="00B63BEA" w:rsidP="00B63BEA">
      <w:pPr>
        <w:tabs>
          <w:tab w:val="left" w:pos="720"/>
        </w:tabs>
        <w:spacing w:line="360" w:lineRule="auto"/>
        <w:jc w:val="both"/>
        <w:rPr>
          <w:bCs/>
        </w:rPr>
      </w:pPr>
      <w:r w:rsidRPr="00B63BEA">
        <w:rPr>
          <w:bCs/>
        </w:rPr>
        <w:tab/>
      </w:r>
    </w:p>
    <w:p w:rsidR="00B63BEA" w:rsidRPr="00B63BEA" w:rsidRDefault="00B63BEA" w:rsidP="00B63BEA">
      <w:pPr>
        <w:tabs>
          <w:tab w:val="left" w:pos="720"/>
        </w:tabs>
        <w:spacing w:line="360" w:lineRule="auto"/>
        <w:jc w:val="both"/>
        <w:rPr>
          <w:b/>
          <w:bCs/>
          <w:u w:val="single"/>
        </w:rPr>
      </w:pPr>
      <w:r w:rsidRPr="00B63BEA">
        <w:rPr>
          <w:bCs/>
        </w:rPr>
        <w:tab/>
      </w:r>
      <w:r w:rsidRPr="00B63BEA">
        <w:rPr>
          <w:b/>
          <w:bCs/>
          <w:u w:val="single"/>
        </w:rPr>
        <w:t>Type of applications made/permits issued</w:t>
      </w:r>
    </w:p>
    <w:p w:rsidR="00B63BEA" w:rsidRPr="00B63BEA" w:rsidRDefault="00B63BEA" w:rsidP="00B63BEA">
      <w:pPr>
        <w:numPr>
          <w:ilvl w:val="0"/>
          <w:numId w:val="10"/>
        </w:numPr>
        <w:tabs>
          <w:tab w:val="left" w:pos="720"/>
        </w:tabs>
        <w:spacing w:line="360" w:lineRule="auto"/>
        <w:contextualSpacing/>
        <w:jc w:val="both"/>
        <w:rPr>
          <w:b/>
          <w:bCs/>
        </w:rPr>
      </w:pPr>
      <w:r w:rsidRPr="00B63BEA">
        <w:rPr>
          <w:b/>
          <w:bCs/>
        </w:rPr>
        <w:t xml:space="preserve">Agricultural Irrigation – </w:t>
      </w:r>
      <w:r w:rsidR="0016473C">
        <w:rPr>
          <w:b/>
          <w:bCs/>
        </w:rPr>
        <w:t>9/9</w:t>
      </w:r>
      <w:r w:rsidRPr="00B63BEA">
        <w:rPr>
          <w:b/>
          <w:bCs/>
        </w:rPr>
        <w:t xml:space="preserve">  </w:t>
      </w:r>
      <w:r w:rsidRPr="00B63BEA">
        <w:rPr>
          <w:b/>
          <w:bCs/>
        </w:rPr>
        <w:tab/>
      </w:r>
      <w:r w:rsidRPr="00B63BEA">
        <w:rPr>
          <w:b/>
          <w:bCs/>
        </w:rPr>
        <w:tab/>
      </w:r>
    </w:p>
    <w:p w:rsidR="0016473C" w:rsidRDefault="00B63BEA" w:rsidP="0016473C">
      <w:pPr>
        <w:numPr>
          <w:ilvl w:val="0"/>
          <w:numId w:val="10"/>
        </w:numPr>
        <w:tabs>
          <w:tab w:val="left" w:pos="720"/>
        </w:tabs>
        <w:spacing w:line="360" w:lineRule="auto"/>
        <w:contextualSpacing/>
        <w:jc w:val="both"/>
        <w:rPr>
          <w:b/>
          <w:bCs/>
        </w:rPr>
      </w:pPr>
      <w:r w:rsidRPr="00B63BEA">
        <w:rPr>
          <w:b/>
          <w:bCs/>
        </w:rPr>
        <w:t xml:space="preserve">Industrial – </w:t>
      </w:r>
      <w:r w:rsidR="0016473C">
        <w:rPr>
          <w:b/>
          <w:bCs/>
        </w:rPr>
        <w:t>43/43</w:t>
      </w:r>
    </w:p>
    <w:p w:rsidR="00B63BEA" w:rsidRPr="0016473C" w:rsidRDefault="0016473C" w:rsidP="0016473C">
      <w:pPr>
        <w:numPr>
          <w:ilvl w:val="0"/>
          <w:numId w:val="10"/>
        </w:numPr>
        <w:tabs>
          <w:tab w:val="left" w:pos="720"/>
        </w:tabs>
        <w:spacing w:line="360" w:lineRule="auto"/>
        <w:contextualSpacing/>
        <w:jc w:val="both"/>
        <w:rPr>
          <w:b/>
          <w:bCs/>
        </w:rPr>
      </w:pPr>
      <w:r>
        <w:rPr>
          <w:b/>
          <w:bCs/>
        </w:rPr>
        <w:t xml:space="preserve">Municipal – 0/0 </w:t>
      </w:r>
      <w:r w:rsidR="00B63BEA" w:rsidRPr="00B63BEA">
        <w:rPr>
          <w:b/>
          <w:bCs/>
        </w:rPr>
        <w:tab/>
      </w:r>
      <w:r w:rsidR="00B63BEA" w:rsidRPr="00B63BEA">
        <w:rPr>
          <w:b/>
          <w:bCs/>
        </w:rPr>
        <w:tab/>
      </w:r>
      <w:r w:rsidR="00B63BEA" w:rsidRPr="00B63BEA">
        <w:rPr>
          <w:b/>
          <w:bCs/>
        </w:rPr>
        <w:tab/>
      </w:r>
      <w:r w:rsidR="00B63BEA" w:rsidRPr="00B63BEA">
        <w:rPr>
          <w:b/>
          <w:bCs/>
        </w:rPr>
        <w:tab/>
      </w:r>
      <w:r w:rsidR="00B63BEA" w:rsidRPr="0016473C">
        <w:rPr>
          <w:b/>
          <w:bCs/>
        </w:rPr>
        <w:tab/>
      </w:r>
    </w:p>
    <w:p w:rsidR="00B63BEA" w:rsidRPr="00B63BEA" w:rsidRDefault="00B63BEA" w:rsidP="00B63BEA">
      <w:pPr>
        <w:numPr>
          <w:ilvl w:val="0"/>
          <w:numId w:val="10"/>
        </w:numPr>
        <w:tabs>
          <w:tab w:val="left" w:pos="720"/>
        </w:tabs>
        <w:spacing w:line="360" w:lineRule="auto"/>
        <w:contextualSpacing/>
        <w:jc w:val="both"/>
        <w:rPr>
          <w:b/>
          <w:bCs/>
        </w:rPr>
      </w:pPr>
      <w:r w:rsidRPr="00B63BEA">
        <w:rPr>
          <w:b/>
          <w:bCs/>
        </w:rPr>
        <w:t xml:space="preserve">Rural Public Water Supply – </w:t>
      </w:r>
      <w:r w:rsidR="0016473C">
        <w:rPr>
          <w:b/>
          <w:bCs/>
        </w:rPr>
        <w:t>2</w:t>
      </w:r>
      <w:r w:rsidR="00CF506B">
        <w:rPr>
          <w:b/>
          <w:bCs/>
        </w:rPr>
        <w:t>/</w:t>
      </w:r>
      <w:r w:rsidR="0016473C">
        <w:rPr>
          <w:b/>
          <w:bCs/>
        </w:rPr>
        <w:t>2</w:t>
      </w:r>
      <w:r w:rsidRPr="00B63BEA">
        <w:rPr>
          <w:b/>
          <w:bCs/>
        </w:rPr>
        <w:tab/>
      </w:r>
      <w:r w:rsidRPr="00B63BEA">
        <w:rPr>
          <w:b/>
          <w:bCs/>
        </w:rPr>
        <w:tab/>
      </w:r>
    </w:p>
    <w:p w:rsidR="00B63BEA" w:rsidRPr="00B63BEA" w:rsidRDefault="00B63BEA" w:rsidP="00B63BEA">
      <w:pPr>
        <w:numPr>
          <w:ilvl w:val="0"/>
          <w:numId w:val="10"/>
        </w:numPr>
        <w:tabs>
          <w:tab w:val="left" w:pos="720"/>
        </w:tabs>
        <w:spacing w:line="360" w:lineRule="auto"/>
        <w:contextualSpacing/>
        <w:jc w:val="both"/>
        <w:rPr>
          <w:b/>
          <w:bCs/>
        </w:rPr>
      </w:pPr>
      <w:r w:rsidRPr="00B63BEA">
        <w:rPr>
          <w:b/>
          <w:bCs/>
        </w:rPr>
        <w:t xml:space="preserve">Steam Electric – </w:t>
      </w:r>
      <w:r w:rsidR="002F1B1E">
        <w:rPr>
          <w:b/>
          <w:bCs/>
        </w:rPr>
        <w:t>0/0</w:t>
      </w:r>
      <w:r w:rsidRPr="00B63BEA">
        <w:rPr>
          <w:b/>
          <w:bCs/>
        </w:rPr>
        <w:tab/>
      </w:r>
      <w:r w:rsidRPr="00B63BEA">
        <w:rPr>
          <w:b/>
          <w:bCs/>
        </w:rPr>
        <w:tab/>
      </w:r>
      <w:r w:rsidRPr="00B63BEA">
        <w:rPr>
          <w:b/>
          <w:bCs/>
        </w:rPr>
        <w:tab/>
      </w:r>
      <w:r w:rsidRPr="00B63BEA">
        <w:rPr>
          <w:b/>
          <w:bCs/>
        </w:rPr>
        <w:tab/>
      </w:r>
    </w:p>
    <w:p w:rsidR="00B63BEA" w:rsidRPr="00B63BEA" w:rsidRDefault="00B63BEA" w:rsidP="00B63BEA">
      <w:pPr>
        <w:tabs>
          <w:tab w:val="left" w:pos="720"/>
        </w:tabs>
        <w:spacing w:line="360" w:lineRule="auto"/>
        <w:jc w:val="both"/>
        <w:rPr>
          <w:bCs/>
        </w:rPr>
      </w:pPr>
      <w:r w:rsidRPr="00B63BEA">
        <w:rPr>
          <w:bCs/>
        </w:rPr>
        <w:tab/>
      </w:r>
    </w:p>
    <w:p w:rsidR="00B63BEA" w:rsidRPr="00B63BEA" w:rsidRDefault="00B63BEA" w:rsidP="00B63BEA">
      <w:pPr>
        <w:tabs>
          <w:tab w:val="left" w:pos="720"/>
        </w:tabs>
        <w:spacing w:line="360" w:lineRule="auto"/>
        <w:jc w:val="both"/>
        <w:rPr>
          <w:b/>
          <w:bCs/>
        </w:rPr>
      </w:pP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jc w:val="both"/>
        <w:rPr>
          <w:b/>
          <w:bCs/>
        </w:rPr>
      </w:pPr>
      <w:r w:rsidRPr="00B63BEA">
        <w:rPr>
          <w:b/>
          <w:bCs/>
        </w:rPr>
        <w:t xml:space="preserve"> </w:t>
      </w:r>
    </w:p>
    <w:p w:rsidR="00B63BEA" w:rsidRPr="00B63BEA" w:rsidRDefault="00B63BEA" w:rsidP="00B63BEA">
      <w:pPr>
        <w:tabs>
          <w:tab w:val="left" w:pos="720"/>
        </w:tabs>
        <w:spacing w:line="360" w:lineRule="auto"/>
        <w:jc w:val="both"/>
        <w:rPr>
          <w:b/>
          <w:bCs/>
        </w:rPr>
      </w:pPr>
    </w:p>
    <w:p w:rsidR="00B63BEA" w:rsidRPr="00B63BEA" w:rsidRDefault="00B63BEA" w:rsidP="00B63BEA">
      <w:pPr>
        <w:tabs>
          <w:tab w:val="left" w:pos="720"/>
        </w:tabs>
        <w:spacing w:line="360" w:lineRule="auto"/>
        <w:jc w:val="both"/>
        <w:rPr>
          <w:bCs/>
        </w:rPr>
      </w:pPr>
    </w:p>
    <w:tbl>
      <w:tblPr>
        <w:tblStyle w:val="TableGrid"/>
        <w:tblpPr w:leftFromText="180" w:rightFromText="180" w:vertAnchor="page" w:horzAnchor="margin" w:tblpX="-72" w:tblpY="3076"/>
        <w:tblW w:w="10080" w:type="dxa"/>
        <w:tblLook w:val="04A0" w:firstRow="1" w:lastRow="0" w:firstColumn="1" w:lastColumn="0" w:noHBand="0" w:noVBand="1"/>
      </w:tblPr>
      <w:tblGrid>
        <w:gridCol w:w="1387"/>
        <w:gridCol w:w="1451"/>
        <w:gridCol w:w="1207"/>
        <w:gridCol w:w="1231"/>
        <w:gridCol w:w="984"/>
        <w:gridCol w:w="1081"/>
        <w:gridCol w:w="1500"/>
        <w:gridCol w:w="1239"/>
      </w:tblGrid>
      <w:tr w:rsidR="00B63BEA" w:rsidRPr="00B63BEA" w:rsidTr="00B63BEA">
        <w:trPr>
          <w:trHeight w:val="615"/>
        </w:trPr>
        <w:tc>
          <w:tcPr>
            <w:tcW w:w="1500" w:type="dxa"/>
          </w:tcPr>
          <w:p w:rsidR="00B63BEA" w:rsidRPr="00B63BEA" w:rsidRDefault="00B63BEA" w:rsidP="00B63BEA">
            <w:pPr>
              <w:rPr>
                <w:rFonts w:asciiTheme="minorHAnsi" w:hAnsiTheme="minorHAnsi" w:cstheme="minorBidi"/>
              </w:rPr>
            </w:pPr>
          </w:p>
        </w:tc>
        <w:tc>
          <w:tcPr>
            <w:tcW w:w="1170" w:type="dxa"/>
          </w:tcPr>
          <w:p w:rsidR="00B63BEA" w:rsidRPr="00B63BEA" w:rsidRDefault="00B63BEA" w:rsidP="00B63BEA">
            <w:pPr>
              <w:jc w:val="center"/>
              <w:rPr>
                <w:rFonts w:ascii="Arial" w:hAnsi="Arial" w:cs="Arial"/>
                <w:b/>
              </w:rPr>
            </w:pPr>
            <w:r w:rsidRPr="00B63BEA">
              <w:rPr>
                <w:rFonts w:ascii="Arial" w:hAnsi="Arial" w:cs="Arial"/>
                <w:b/>
              </w:rPr>
              <w:t>Ag</w:t>
            </w:r>
            <w:r w:rsidR="00E424D7">
              <w:rPr>
                <w:rFonts w:ascii="Arial" w:hAnsi="Arial" w:cs="Arial"/>
                <w:b/>
              </w:rPr>
              <w:t>r</w:t>
            </w:r>
            <w:r w:rsidR="00124C29">
              <w:rPr>
                <w:rFonts w:ascii="Arial" w:hAnsi="Arial" w:cs="Arial"/>
                <w:b/>
              </w:rPr>
              <w:t>icultural</w:t>
            </w:r>
          </w:p>
          <w:p w:rsidR="00B63BEA" w:rsidRPr="00B63BEA" w:rsidRDefault="00B63BEA" w:rsidP="00B63BEA">
            <w:pPr>
              <w:jc w:val="center"/>
              <w:rPr>
                <w:rFonts w:asciiTheme="minorHAnsi" w:hAnsiTheme="minorHAnsi" w:cstheme="minorBidi"/>
              </w:rPr>
            </w:pPr>
          </w:p>
        </w:tc>
        <w:tc>
          <w:tcPr>
            <w:tcW w:w="1207" w:type="dxa"/>
          </w:tcPr>
          <w:p w:rsidR="00B63BEA" w:rsidRPr="00B63BEA" w:rsidRDefault="00B63BEA" w:rsidP="00B63BEA">
            <w:pPr>
              <w:jc w:val="center"/>
              <w:rPr>
                <w:rFonts w:ascii="Arial" w:hAnsi="Arial" w:cs="Arial"/>
                <w:b/>
              </w:rPr>
            </w:pPr>
            <w:r w:rsidRPr="00B63BEA">
              <w:rPr>
                <w:rFonts w:ascii="Arial" w:hAnsi="Arial" w:cs="Arial"/>
                <w:b/>
              </w:rPr>
              <w:t>Industrial</w:t>
            </w:r>
          </w:p>
        </w:tc>
        <w:tc>
          <w:tcPr>
            <w:tcW w:w="1231" w:type="dxa"/>
          </w:tcPr>
          <w:p w:rsidR="00B63BEA" w:rsidRPr="00B63BEA" w:rsidRDefault="00B63BEA" w:rsidP="00B63BEA">
            <w:pPr>
              <w:jc w:val="center"/>
              <w:rPr>
                <w:rFonts w:ascii="Arial" w:hAnsi="Arial" w:cs="Arial"/>
                <w:b/>
              </w:rPr>
            </w:pPr>
            <w:r w:rsidRPr="00B63BEA">
              <w:rPr>
                <w:rFonts w:ascii="Arial" w:hAnsi="Arial" w:cs="Arial"/>
                <w:b/>
              </w:rPr>
              <w:t>Municipal</w:t>
            </w:r>
          </w:p>
        </w:tc>
        <w:tc>
          <w:tcPr>
            <w:tcW w:w="1095" w:type="dxa"/>
          </w:tcPr>
          <w:p w:rsidR="00B63BEA" w:rsidRPr="00B63BEA" w:rsidRDefault="00B63BEA" w:rsidP="00B63BEA">
            <w:pPr>
              <w:jc w:val="center"/>
              <w:rPr>
                <w:rFonts w:ascii="Arial" w:hAnsi="Arial" w:cs="Arial"/>
                <w:b/>
              </w:rPr>
            </w:pPr>
            <w:r w:rsidRPr="00B63BEA">
              <w:rPr>
                <w:rFonts w:ascii="Arial" w:hAnsi="Arial" w:cs="Arial"/>
                <w:b/>
              </w:rPr>
              <w:t>Rural Water</w:t>
            </w:r>
          </w:p>
        </w:tc>
        <w:tc>
          <w:tcPr>
            <w:tcW w:w="1132" w:type="dxa"/>
          </w:tcPr>
          <w:p w:rsidR="00B63BEA" w:rsidRPr="00B63BEA" w:rsidRDefault="00B63BEA" w:rsidP="00B63BEA">
            <w:pPr>
              <w:jc w:val="center"/>
              <w:rPr>
                <w:rFonts w:ascii="Arial" w:hAnsi="Arial" w:cs="Arial"/>
                <w:b/>
              </w:rPr>
            </w:pPr>
            <w:r w:rsidRPr="00B63BEA">
              <w:rPr>
                <w:rFonts w:ascii="Arial" w:hAnsi="Arial" w:cs="Arial"/>
                <w:b/>
              </w:rPr>
              <w:t>Steam Electric</w:t>
            </w:r>
          </w:p>
        </w:tc>
        <w:tc>
          <w:tcPr>
            <w:tcW w:w="1500" w:type="dxa"/>
          </w:tcPr>
          <w:p w:rsidR="00B63BEA" w:rsidRPr="00B63BEA" w:rsidRDefault="00B63BEA" w:rsidP="00B63BEA">
            <w:pPr>
              <w:jc w:val="center"/>
              <w:rPr>
                <w:rFonts w:ascii="Arial" w:hAnsi="Arial" w:cs="Arial"/>
                <w:b/>
              </w:rPr>
            </w:pPr>
            <w:r w:rsidRPr="00B63BEA">
              <w:rPr>
                <w:rFonts w:ascii="Arial" w:hAnsi="Arial" w:cs="Arial"/>
                <w:b/>
              </w:rPr>
              <w:t>Transported</w:t>
            </w:r>
          </w:p>
        </w:tc>
        <w:tc>
          <w:tcPr>
            <w:tcW w:w="1245" w:type="dxa"/>
          </w:tcPr>
          <w:p w:rsidR="00B63BEA" w:rsidRPr="00B63BEA" w:rsidRDefault="00B63BEA" w:rsidP="00B63BEA">
            <w:pPr>
              <w:jc w:val="center"/>
              <w:rPr>
                <w:rFonts w:ascii="Arial" w:hAnsi="Arial" w:cs="Arial"/>
                <w:b/>
              </w:rPr>
            </w:pPr>
            <w:r w:rsidRPr="00B63BEA">
              <w:rPr>
                <w:rFonts w:ascii="Arial" w:hAnsi="Arial" w:cs="Arial"/>
                <w:b/>
              </w:rPr>
              <w:t>Total Permitted</w:t>
            </w:r>
          </w:p>
        </w:tc>
      </w:tr>
      <w:tr w:rsidR="00B63BEA" w:rsidRPr="00B63BEA" w:rsidTr="00B63BEA">
        <w:trPr>
          <w:trHeight w:val="581"/>
        </w:trPr>
        <w:tc>
          <w:tcPr>
            <w:tcW w:w="1500" w:type="dxa"/>
          </w:tcPr>
          <w:p w:rsidR="00B63BEA" w:rsidRPr="00B63BEA" w:rsidRDefault="00B63BEA" w:rsidP="00B63BEA">
            <w:pPr>
              <w:jc w:val="center"/>
              <w:rPr>
                <w:rFonts w:ascii="Arial" w:hAnsi="Arial" w:cs="Arial"/>
                <w:b/>
              </w:rPr>
            </w:pPr>
          </w:p>
          <w:p w:rsidR="00B63BEA" w:rsidRPr="00B63BEA" w:rsidRDefault="00B63BEA" w:rsidP="00B63BEA">
            <w:pPr>
              <w:jc w:val="center"/>
              <w:rPr>
                <w:rFonts w:ascii="Arial" w:hAnsi="Arial" w:cs="Arial"/>
                <w:b/>
              </w:rPr>
            </w:pPr>
            <w:r w:rsidRPr="00B63BEA">
              <w:rPr>
                <w:rFonts w:ascii="Arial" w:hAnsi="Arial" w:cs="Arial"/>
                <w:b/>
              </w:rPr>
              <w:t>BRA</w:t>
            </w:r>
          </w:p>
          <w:p w:rsidR="00B63BEA" w:rsidRPr="00B63BEA" w:rsidRDefault="00B63BEA" w:rsidP="00B63BEA">
            <w:pPr>
              <w:jc w:val="center"/>
              <w:rPr>
                <w:rFonts w:asciiTheme="minorHAnsi" w:hAnsiTheme="minorHAnsi" w:cstheme="minorBidi"/>
              </w:rPr>
            </w:pPr>
          </w:p>
        </w:tc>
        <w:tc>
          <w:tcPr>
            <w:tcW w:w="1170" w:type="dxa"/>
          </w:tcPr>
          <w:p w:rsidR="00B63BEA" w:rsidRDefault="00B63BEA" w:rsidP="002F1B1E">
            <w:pPr>
              <w:jc w:val="center"/>
              <w:rPr>
                <w:rFonts w:asciiTheme="minorHAnsi" w:hAnsiTheme="minorHAnsi" w:cstheme="minorBidi"/>
              </w:rPr>
            </w:pPr>
          </w:p>
          <w:p w:rsidR="002F1B1E" w:rsidRPr="00B63BEA" w:rsidRDefault="0016473C" w:rsidP="002F1B1E">
            <w:pPr>
              <w:jc w:val="center"/>
              <w:rPr>
                <w:rFonts w:asciiTheme="minorHAnsi" w:hAnsiTheme="minorHAnsi" w:cstheme="minorBidi"/>
              </w:rPr>
            </w:pPr>
            <w:r>
              <w:rPr>
                <w:rFonts w:asciiTheme="minorHAnsi" w:hAnsiTheme="minorHAnsi" w:cstheme="minorBidi"/>
              </w:rPr>
              <w:t>334.00</w:t>
            </w:r>
          </w:p>
        </w:tc>
        <w:tc>
          <w:tcPr>
            <w:tcW w:w="1207" w:type="dxa"/>
          </w:tcPr>
          <w:p w:rsidR="00B63BEA" w:rsidRDefault="00B63BEA" w:rsidP="002F1B1E">
            <w:pPr>
              <w:jc w:val="center"/>
              <w:rPr>
                <w:rFonts w:asciiTheme="minorHAnsi" w:hAnsiTheme="minorHAnsi" w:cstheme="minorBidi"/>
              </w:rPr>
            </w:pPr>
          </w:p>
          <w:p w:rsidR="00E55019" w:rsidRPr="00B63BEA" w:rsidRDefault="0016473C" w:rsidP="002F1B1E">
            <w:pPr>
              <w:jc w:val="center"/>
              <w:rPr>
                <w:rFonts w:asciiTheme="minorHAnsi" w:hAnsiTheme="minorHAnsi" w:cstheme="minorBidi"/>
              </w:rPr>
            </w:pPr>
            <w:r>
              <w:rPr>
                <w:rFonts w:asciiTheme="minorHAnsi" w:hAnsiTheme="minorHAnsi" w:cstheme="minorBidi"/>
              </w:rPr>
              <w:t>1,508.00</w:t>
            </w:r>
          </w:p>
        </w:tc>
        <w:tc>
          <w:tcPr>
            <w:tcW w:w="1231" w:type="dxa"/>
          </w:tcPr>
          <w:p w:rsidR="00B63BEA" w:rsidRPr="00B63BEA" w:rsidRDefault="00B63BEA" w:rsidP="002F1B1E">
            <w:pPr>
              <w:jc w:val="center"/>
              <w:rPr>
                <w:rFonts w:asciiTheme="minorHAnsi" w:hAnsiTheme="minorHAnsi" w:cstheme="minorBidi"/>
              </w:rPr>
            </w:pPr>
          </w:p>
        </w:tc>
        <w:tc>
          <w:tcPr>
            <w:tcW w:w="1095" w:type="dxa"/>
          </w:tcPr>
          <w:p w:rsidR="00B63BEA" w:rsidRPr="00B63BEA" w:rsidRDefault="00B63BEA" w:rsidP="002F1B1E">
            <w:pPr>
              <w:jc w:val="center"/>
              <w:rPr>
                <w:rFonts w:asciiTheme="minorHAnsi" w:hAnsiTheme="minorHAnsi" w:cstheme="minorBidi"/>
              </w:rPr>
            </w:pPr>
          </w:p>
        </w:tc>
        <w:tc>
          <w:tcPr>
            <w:tcW w:w="1132" w:type="dxa"/>
          </w:tcPr>
          <w:p w:rsidR="00B63BEA" w:rsidRPr="00B63BEA" w:rsidRDefault="00B63BEA" w:rsidP="002F1B1E">
            <w:pPr>
              <w:jc w:val="center"/>
              <w:rPr>
                <w:rFonts w:asciiTheme="minorHAnsi" w:hAnsiTheme="minorHAnsi" w:cstheme="minorBidi"/>
              </w:rPr>
            </w:pPr>
          </w:p>
        </w:tc>
        <w:tc>
          <w:tcPr>
            <w:tcW w:w="1500" w:type="dxa"/>
          </w:tcPr>
          <w:p w:rsidR="00B63BEA" w:rsidRPr="00B63BEA" w:rsidRDefault="00B63BEA" w:rsidP="002F1B1E">
            <w:pPr>
              <w:jc w:val="center"/>
              <w:rPr>
                <w:rFonts w:asciiTheme="minorHAnsi" w:hAnsiTheme="minorHAnsi" w:cstheme="minorBidi"/>
              </w:rPr>
            </w:pPr>
          </w:p>
        </w:tc>
        <w:tc>
          <w:tcPr>
            <w:tcW w:w="1245" w:type="dxa"/>
          </w:tcPr>
          <w:p w:rsidR="0016473C" w:rsidRDefault="0016473C" w:rsidP="002F1B1E">
            <w:pPr>
              <w:jc w:val="center"/>
              <w:rPr>
                <w:rFonts w:asciiTheme="minorHAnsi" w:hAnsiTheme="minorHAnsi" w:cstheme="minorBidi"/>
              </w:rPr>
            </w:pPr>
          </w:p>
          <w:p w:rsidR="002F1B1E" w:rsidRPr="00B63BEA" w:rsidRDefault="0016473C" w:rsidP="002F1B1E">
            <w:pPr>
              <w:jc w:val="center"/>
              <w:rPr>
                <w:rFonts w:asciiTheme="minorHAnsi" w:hAnsiTheme="minorHAnsi" w:cstheme="minorBidi"/>
              </w:rPr>
            </w:pPr>
            <w:r>
              <w:rPr>
                <w:rFonts w:asciiTheme="minorHAnsi" w:hAnsiTheme="minorHAnsi" w:cstheme="minorBidi"/>
              </w:rPr>
              <w:t>1,842.00</w:t>
            </w:r>
          </w:p>
        </w:tc>
      </w:tr>
      <w:tr w:rsidR="00B63BEA" w:rsidRPr="00B63BEA" w:rsidTr="00B63BEA">
        <w:trPr>
          <w:trHeight w:val="710"/>
        </w:trPr>
        <w:tc>
          <w:tcPr>
            <w:tcW w:w="1500" w:type="dxa"/>
          </w:tcPr>
          <w:p w:rsidR="00B63BEA" w:rsidRPr="00B63BEA" w:rsidRDefault="00B63BEA" w:rsidP="00B63BEA">
            <w:pPr>
              <w:jc w:val="center"/>
              <w:rPr>
                <w:rFonts w:ascii="Arial" w:hAnsi="Arial" w:cs="Arial"/>
                <w:b/>
              </w:rPr>
            </w:pPr>
          </w:p>
          <w:p w:rsidR="00B63BEA" w:rsidRPr="00B63BEA" w:rsidRDefault="00B63BEA" w:rsidP="00B63BEA">
            <w:pPr>
              <w:jc w:val="center"/>
              <w:rPr>
                <w:rFonts w:ascii="Arial" w:hAnsi="Arial" w:cs="Arial"/>
                <w:b/>
              </w:rPr>
            </w:pPr>
            <w:r w:rsidRPr="00B63BEA">
              <w:rPr>
                <w:rFonts w:ascii="Arial" w:hAnsi="Arial" w:cs="Arial"/>
                <w:b/>
              </w:rPr>
              <w:t>Hooper</w:t>
            </w:r>
          </w:p>
        </w:tc>
        <w:tc>
          <w:tcPr>
            <w:tcW w:w="1170" w:type="dxa"/>
          </w:tcPr>
          <w:p w:rsidR="00B63BEA" w:rsidRDefault="00B63BEA" w:rsidP="002F1B1E">
            <w:pPr>
              <w:jc w:val="center"/>
              <w:rPr>
                <w:rFonts w:asciiTheme="minorHAnsi" w:hAnsiTheme="minorHAnsi" w:cstheme="minorBidi"/>
              </w:rPr>
            </w:pPr>
          </w:p>
          <w:p w:rsidR="0016473C" w:rsidRPr="00B63BEA" w:rsidRDefault="0016473C" w:rsidP="002F1B1E">
            <w:pPr>
              <w:jc w:val="center"/>
              <w:rPr>
                <w:rFonts w:asciiTheme="minorHAnsi" w:hAnsiTheme="minorHAnsi" w:cstheme="minorBidi"/>
              </w:rPr>
            </w:pPr>
          </w:p>
        </w:tc>
        <w:tc>
          <w:tcPr>
            <w:tcW w:w="1207" w:type="dxa"/>
          </w:tcPr>
          <w:p w:rsidR="00B63BEA" w:rsidRDefault="00B63BEA" w:rsidP="002F1B1E">
            <w:pPr>
              <w:jc w:val="center"/>
              <w:rPr>
                <w:rFonts w:asciiTheme="minorHAnsi" w:hAnsiTheme="minorHAnsi" w:cstheme="minorBidi"/>
              </w:rPr>
            </w:pPr>
          </w:p>
          <w:p w:rsidR="00E55019" w:rsidRPr="00B63BEA" w:rsidRDefault="00E55019" w:rsidP="002F1B1E">
            <w:pPr>
              <w:jc w:val="center"/>
              <w:rPr>
                <w:rFonts w:asciiTheme="minorHAnsi" w:hAnsiTheme="minorHAnsi" w:cstheme="minorBidi"/>
              </w:rPr>
            </w:pPr>
          </w:p>
        </w:tc>
        <w:tc>
          <w:tcPr>
            <w:tcW w:w="1231" w:type="dxa"/>
          </w:tcPr>
          <w:p w:rsidR="00B63BEA" w:rsidRDefault="00B63BEA" w:rsidP="002F1B1E">
            <w:pPr>
              <w:jc w:val="center"/>
              <w:rPr>
                <w:rFonts w:asciiTheme="minorHAnsi" w:hAnsiTheme="minorHAnsi" w:cstheme="minorBidi"/>
              </w:rPr>
            </w:pPr>
          </w:p>
          <w:p w:rsidR="0031530A" w:rsidRPr="00B63BEA" w:rsidRDefault="0031530A" w:rsidP="002F1B1E">
            <w:pPr>
              <w:jc w:val="center"/>
              <w:rPr>
                <w:rFonts w:asciiTheme="minorHAnsi" w:hAnsiTheme="minorHAnsi" w:cstheme="minorBidi"/>
              </w:rPr>
            </w:pPr>
          </w:p>
        </w:tc>
        <w:tc>
          <w:tcPr>
            <w:tcW w:w="1095" w:type="dxa"/>
          </w:tcPr>
          <w:p w:rsidR="00B63BEA" w:rsidRDefault="00B63BEA" w:rsidP="002F1B1E">
            <w:pPr>
              <w:jc w:val="center"/>
              <w:rPr>
                <w:rFonts w:asciiTheme="minorHAnsi" w:hAnsiTheme="minorHAnsi" w:cstheme="minorBidi"/>
              </w:rPr>
            </w:pPr>
          </w:p>
          <w:p w:rsidR="0016473C" w:rsidRPr="00B63BEA" w:rsidRDefault="0016473C" w:rsidP="002F1B1E">
            <w:pPr>
              <w:jc w:val="center"/>
              <w:rPr>
                <w:rFonts w:asciiTheme="minorHAnsi" w:hAnsiTheme="minorHAnsi" w:cstheme="minorBidi"/>
              </w:rPr>
            </w:pPr>
            <w:r>
              <w:rPr>
                <w:rFonts w:asciiTheme="minorHAnsi" w:hAnsiTheme="minorHAnsi" w:cstheme="minorBidi"/>
              </w:rPr>
              <w:t>145.51</w:t>
            </w:r>
          </w:p>
        </w:tc>
        <w:tc>
          <w:tcPr>
            <w:tcW w:w="1132" w:type="dxa"/>
          </w:tcPr>
          <w:p w:rsidR="00B63BEA" w:rsidRPr="00B63BEA" w:rsidRDefault="00B63BEA" w:rsidP="002F1B1E">
            <w:pPr>
              <w:jc w:val="center"/>
              <w:rPr>
                <w:rFonts w:asciiTheme="minorHAnsi" w:hAnsiTheme="minorHAnsi" w:cstheme="minorBidi"/>
              </w:rPr>
            </w:pPr>
          </w:p>
        </w:tc>
        <w:tc>
          <w:tcPr>
            <w:tcW w:w="1500" w:type="dxa"/>
          </w:tcPr>
          <w:p w:rsidR="00B63BEA" w:rsidRPr="00B63BEA" w:rsidRDefault="00B63BEA" w:rsidP="002F1B1E">
            <w:pPr>
              <w:jc w:val="center"/>
              <w:rPr>
                <w:rFonts w:asciiTheme="minorHAnsi" w:hAnsiTheme="minorHAnsi" w:cstheme="minorBidi"/>
              </w:rPr>
            </w:pPr>
          </w:p>
        </w:tc>
        <w:tc>
          <w:tcPr>
            <w:tcW w:w="1245" w:type="dxa"/>
          </w:tcPr>
          <w:p w:rsidR="0031530A" w:rsidRDefault="0031530A" w:rsidP="002F1B1E">
            <w:pPr>
              <w:jc w:val="center"/>
              <w:rPr>
                <w:rFonts w:asciiTheme="minorHAnsi" w:hAnsiTheme="minorHAnsi" w:cstheme="minorBidi"/>
              </w:rPr>
            </w:pPr>
          </w:p>
          <w:p w:rsidR="00E55019" w:rsidRDefault="0016473C" w:rsidP="002F1B1E">
            <w:pPr>
              <w:jc w:val="center"/>
              <w:rPr>
                <w:rFonts w:asciiTheme="minorHAnsi" w:hAnsiTheme="minorHAnsi" w:cstheme="minorBidi"/>
              </w:rPr>
            </w:pPr>
            <w:r>
              <w:rPr>
                <w:rFonts w:asciiTheme="minorHAnsi" w:hAnsiTheme="minorHAnsi" w:cstheme="minorBidi"/>
              </w:rPr>
              <w:t>145.51</w:t>
            </w:r>
          </w:p>
          <w:p w:rsidR="00E55019" w:rsidRPr="00B63BEA" w:rsidRDefault="00E55019" w:rsidP="002F1B1E">
            <w:pPr>
              <w:jc w:val="center"/>
              <w:rPr>
                <w:rFonts w:asciiTheme="minorHAnsi" w:hAnsiTheme="minorHAnsi" w:cstheme="minorBidi"/>
              </w:rPr>
            </w:pPr>
          </w:p>
        </w:tc>
      </w:tr>
      <w:tr w:rsidR="00B63BEA" w:rsidRPr="00B63BEA" w:rsidTr="00B63BEA">
        <w:trPr>
          <w:trHeight w:val="710"/>
        </w:trPr>
        <w:tc>
          <w:tcPr>
            <w:tcW w:w="1500" w:type="dxa"/>
          </w:tcPr>
          <w:p w:rsidR="00B63BEA" w:rsidRPr="00B63BEA" w:rsidRDefault="00B63BEA" w:rsidP="00B63BEA">
            <w:pPr>
              <w:jc w:val="center"/>
              <w:rPr>
                <w:rFonts w:ascii="Arial" w:hAnsi="Arial" w:cs="Arial"/>
                <w:b/>
              </w:rPr>
            </w:pPr>
          </w:p>
          <w:p w:rsidR="00B63BEA" w:rsidRPr="00B63BEA" w:rsidRDefault="00B63BEA" w:rsidP="00B63BEA">
            <w:pPr>
              <w:jc w:val="center"/>
              <w:rPr>
                <w:rFonts w:ascii="Arial" w:hAnsi="Arial" w:cs="Arial"/>
                <w:b/>
              </w:rPr>
            </w:pPr>
            <w:proofErr w:type="spellStart"/>
            <w:r w:rsidRPr="00B63BEA">
              <w:rPr>
                <w:rFonts w:ascii="Arial" w:hAnsi="Arial" w:cs="Arial"/>
                <w:b/>
              </w:rPr>
              <w:t>Simsboro</w:t>
            </w:r>
            <w:proofErr w:type="spellEnd"/>
          </w:p>
        </w:tc>
        <w:tc>
          <w:tcPr>
            <w:tcW w:w="1170" w:type="dxa"/>
          </w:tcPr>
          <w:p w:rsidR="00CF506B" w:rsidRDefault="00CF506B" w:rsidP="002F1B1E">
            <w:pPr>
              <w:jc w:val="center"/>
              <w:rPr>
                <w:rFonts w:asciiTheme="minorHAnsi" w:hAnsiTheme="minorHAnsi" w:cstheme="minorBidi"/>
              </w:rPr>
            </w:pPr>
          </w:p>
          <w:p w:rsidR="00907B93" w:rsidRPr="00B63BEA" w:rsidRDefault="00907B93" w:rsidP="002F1B1E">
            <w:pPr>
              <w:jc w:val="center"/>
              <w:rPr>
                <w:rFonts w:asciiTheme="minorHAnsi" w:hAnsiTheme="minorHAnsi" w:cstheme="minorBidi"/>
              </w:rPr>
            </w:pPr>
            <w:r>
              <w:rPr>
                <w:rFonts w:asciiTheme="minorHAnsi" w:hAnsiTheme="minorHAnsi" w:cstheme="minorBidi"/>
              </w:rPr>
              <w:t>105.00</w:t>
            </w:r>
          </w:p>
        </w:tc>
        <w:tc>
          <w:tcPr>
            <w:tcW w:w="1207" w:type="dxa"/>
          </w:tcPr>
          <w:p w:rsidR="00B63BEA" w:rsidRDefault="00B63BEA" w:rsidP="002F1B1E">
            <w:pPr>
              <w:jc w:val="center"/>
              <w:rPr>
                <w:rFonts w:asciiTheme="minorHAnsi" w:hAnsiTheme="minorHAnsi" w:cstheme="minorBidi"/>
              </w:rPr>
            </w:pPr>
          </w:p>
          <w:p w:rsidR="00907B93" w:rsidRPr="00B63BEA" w:rsidRDefault="00907B93" w:rsidP="002F1B1E">
            <w:pPr>
              <w:jc w:val="center"/>
              <w:rPr>
                <w:rFonts w:asciiTheme="minorHAnsi" w:hAnsiTheme="minorHAnsi" w:cstheme="minorBidi"/>
              </w:rPr>
            </w:pPr>
            <w:r>
              <w:rPr>
                <w:rFonts w:asciiTheme="minorHAnsi" w:hAnsiTheme="minorHAnsi" w:cstheme="minorBidi"/>
              </w:rPr>
              <w:t>25.00</w:t>
            </w:r>
          </w:p>
        </w:tc>
        <w:tc>
          <w:tcPr>
            <w:tcW w:w="1231" w:type="dxa"/>
          </w:tcPr>
          <w:p w:rsidR="00B63BEA" w:rsidRDefault="00B63BEA" w:rsidP="00124C29">
            <w:pPr>
              <w:rPr>
                <w:rFonts w:asciiTheme="minorHAnsi" w:hAnsiTheme="minorHAnsi" w:cstheme="minorBidi"/>
              </w:rPr>
            </w:pPr>
          </w:p>
          <w:p w:rsidR="00124C29" w:rsidRPr="00B63BEA" w:rsidRDefault="00124C29" w:rsidP="00124C29">
            <w:pPr>
              <w:jc w:val="center"/>
              <w:rPr>
                <w:rFonts w:asciiTheme="minorHAnsi" w:hAnsiTheme="minorHAnsi" w:cstheme="minorBidi"/>
              </w:rPr>
            </w:pPr>
          </w:p>
        </w:tc>
        <w:tc>
          <w:tcPr>
            <w:tcW w:w="1095" w:type="dxa"/>
          </w:tcPr>
          <w:p w:rsidR="00B63BEA" w:rsidRPr="00B63BEA" w:rsidRDefault="00B63BEA" w:rsidP="002F1B1E">
            <w:pPr>
              <w:jc w:val="center"/>
              <w:rPr>
                <w:rFonts w:asciiTheme="minorHAnsi" w:hAnsiTheme="minorHAnsi" w:cstheme="minorBidi"/>
              </w:rPr>
            </w:pPr>
          </w:p>
        </w:tc>
        <w:tc>
          <w:tcPr>
            <w:tcW w:w="1132" w:type="dxa"/>
          </w:tcPr>
          <w:p w:rsidR="00B63BEA" w:rsidRPr="00B63BEA" w:rsidRDefault="00B63BEA" w:rsidP="002F1B1E">
            <w:pPr>
              <w:jc w:val="center"/>
              <w:rPr>
                <w:rFonts w:asciiTheme="minorHAnsi" w:hAnsiTheme="minorHAnsi" w:cstheme="minorBidi"/>
              </w:rPr>
            </w:pPr>
          </w:p>
        </w:tc>
        <w:tc>
          <w:tcPr>
            <w:tcW w:w="1500" w:type="dxa"/>
          </w:tcPr>
          <w:p w:rsidR="00B63BEA" w:rsidRPr="00B63BEA" w:rsidRDefault="00B63BEA" w:rsidP="002F1B1E">
            <w:pPr>
              <w:jc w:val="center"/>
              <w:rPr>
                <w:rFonts w:asciiTheme="minorHAnsi" w:hAnsiTheme="minorHAnsi" w:cstheme="minorBidi"/>
              </w:rPr>
            </w:pPr>
          </w:p>
        </w:tc>
        <w:tc>
          <w:tcPr>
            <w:tcW w:w="1245" w:type="dxa"/>
          </w:tcPr>
          <w:p w:rsidR="00B63BEA" w:rsidRDefault="00B63BEA" w:rsidP="002F1B1E">
            <w:pPr>
              <w:jc w:val="center"/>
              <w:rPr>
                <w:rFonts w:asciiTheme="minorHAnsi" w:hAnsiTheme="minorHAnsi" w:cstheme="minorBidi"/>
              </w:rPr>
            </w:pPr>
          </w:p>
          <w:p w:rsidR="00134CFC" w:rsidRPr="00B63BEA" w:rsidRDefault="00907B93" w:rsidP="002F1B1E">
            <w:pPr>
              <w:jc w:val="center"/>
              <w:rPr>
                <w:rFonts w:asciiTheme="minorHAnsi" w:hAnsiTheme="minorHAnsi" w:cstheme="minorBidi"/>
              </w:rPr>
            </w:pPr>
            <w:r>
              <w:rPr>
                <w:rFonts w:asciiTheme="minorHAnsi" w:hAnsiTheme="minorHAnsi" w:cstheme="minorBidi"/>
              </w:rPr>
              <w:t>130.00</w:t>
            </w:r>
          </w:p>
        </w:tc>
      </w:tr>
      <w:tr w:rsidR="00B63BEA" w:rsidRPr="00B63BEA" w:rsidTr="00B63BEA">
        <w:trPr>
          <w:trHeight w:val="845"/>
        </w:trPr>
        <w:tc>
          <w:tcPr>
            <w:tcW w:w="1500" w:type="dxa"/>
          </w:tcPr>
          <w:p w:rsidR="00B63BEA" w:rsidRPr="00B63BEA" w:rsidRDefault="00B63BEA" w:rsidP="00B63BEA">
            <w:pPr>
              <w:jc w:val="center"/>
              <w:rPr>
                <w:rFonts w:ascii="Arial" w:hAnsi="Arial" w:cs="Arial"/>
                <w:b/>
              </w:rPr>
            </w:pPr>
          </w:p>
          <w:p w:rsidR="00B63BEA" w:rsidRPr="00B63BEA" w:rsidRDefault="00B63BEA" w:rsidP="00B63BEA">
            <w:pPr>
              <w:jc w:val="center"/>
              <w:rPr>
                <w:rFonts w:ascii="Arial" w:hAnsi="Arial" w:cs="Arial"/>
                <w:b/>
              </w:rPr>
            </w:pPr>
            <w:r w:rsidRPr="00B63BEA">
              <w:rPr>
                <w:rFonts w:ascii="Arial" w:hAnsi="Arial" w:cs="Arial"/>
                <w:b/>
              </w:rPr>
              <w:t>Calvert Bluff</w:t>
            </w:r>
          </w:p>
        </w:tc>
        <w:tc>
          <w:tcPr>
            <w:tcW w:w="1170" w:type="dxa"/>
          </w:tcPr>
          <w:p w:rsidR="00B63BEA" w:rsidRDefault="00B63BEA" w:rsidP="002F1B1E">
            <w:pPr>
              <w:jc w:val="center"/>
              <w:rPr>
                <w:rFonts w:asciiTheme="minorHAnsi" w:hAnsiTheme="minorHAnsi" w:cstheme="minorBidi"/>
              </w:rPr>
            </w:pPr>
          </w:p>
          <w:p w:rsidR="0031530A" w:rsidRPr="00B63BEA" w:rsidRDefault="0031530A" w:rsidP="002F1B1E">
            <w:pPr>
              <w:jc w:val="center"/>
              <w:rPr>
                <w:rFonts w:asciiTheme="minorHAnsi" w:hAnsiTheme="minorHAnsi" w:cstheme="minorBidi"/>
              </w:rPr>
            </w:pPr>
          </w:p>
        </w:tc>
        <w:tc>
          <w:tcPr>
            <w:tcW w:w="1207" w:type="dxa"/>
          </w:tcPr>
          <w:p w:rsidR="00B63BEA" w:rsidRDefault="00B63BEA" w:rsidP="002F1B1E">
            <w:pPr>
              <w:jc w:val="center"/>
              <w:rPr>
                <w:rFonts w:asciiTheme="minorHAnsi" w:hAnsiTheme="minorHAnsi" w:cstheme="minorBidi"/>
              </w:rPr>
            </w:pPr>
          </w:p>
          <w:p w:rsidR="00E55019" w:rsidRPr="00B63BEA" w:rsidRDefault="00907B93" w:rsidP="002F1B1E">
            <w:pPr>
              <w:jc w:val="center"/>
              <w:rPr>
                <w:rFonts w:asciiTheme="minorHAnsi" w:hAnsiTheme="minorHAnsi" w:cstheme="minorBidi"/>
              </w:rPr>
            </w:pPr>
            <w:r>
              <w:rPr>
                <w:rFonts w:asciiTheme="minorHAnsi" w:hAnsiTheme="minorHAnsi" w:cstheme="minorBidi"/>
              </w:rPr>
              <w:t>52.60</w:t>
            </w:r>
          </w:p>
        </w:tc>
        <w:tc>
          <w:tcPr>
            <w:tcW w:w="1231" w:type="dxa"/>
          </w:tcPr>
          <w:p w:rsidR="00B63BEA" w:rsidRPr="00B63BEA" w:rsidRDefault="00B63BEA" w:rsidP="002F1B1E">
            <w:pPr>
              <w:jc w:val="center"/>
              <w:rPr>
                <w:rFonts w:asciiTheme="minorHAnsi" w:hAnsiTheme="minorHAnsi" w:cstheme="minorBidi"/>
              </w:rPr>
            </w:pPr>
          </w:p>
        </w:tc>
        <w:tc>
          <w:tcPr>
            <w:tcW w:w="1095" w:type="dxa"/>
          </w:tcPr>
          <w:p w:rsidR="00B63BEA" w:rsidRPr="00B63BEA" w:rsidRDefault="00B63BEA" w:rsidP="002F1B1E">
            <w:pPr>
              <w:jc w:val="center"/>
              <w:rPr>
                <w:rFonts w:asciiTheme="minorHAnsi" w:hAnsiTheme="minorHAnsi" w:cstheme="minorBidi"/>
              </w:rPr>
            </w:pPr>
          </w:p>
        </w:tc>
        <w:tc>
          <w:tcPr>
            <w:tcW w:w="1132" w:type="dxa"/>
          </w:tcPr>
          <w:p w:rsidR="00B63BEA" w:rsidRPr="00B63BEA" w:rsidRDefault="00B63BEA" w:rsidP="002F1B1E">
            <w:pPr>
              <w:jc w:val="center"/>
              <w:rPr>
                <w:rFonts w:asciiTheme="minorHAnsi" w:hAnsiTheme="minorHAnsi" w:cstheme="minorBidi"/>
              </w:rPr>
            </w:pPr>
          </w:p>
        </w:tc>
        <w:tc>
          <w:tcPr>
            <w:tcW w:w="1500" w:type="dxa"/>
          </w:tcPr>
          <w:p w:rsidR="00B63BEA" w:rsidRPr="00B63BEA" w:rsidRDefault="00B63BEA" w:rsidP="002F1B1E">
            <w:pPr>
              <w:jc w:val="center"/>
              <w:rPr>
                <w:rFonts w:asciiTheme="minorHAnsi" w:hAnsiTheme="minorHAnsi" w:cstheme="minorBidi"/>
              </w:rPr>
            </w:pPr>
          </w:p>
        </w:tc>
        <w:tc>
          <w:tcPr>
            <w:tcW w:w="1245" w:type="dxa"/>
          </w:tcPr>
          <w:p w:rsidR="00124C29" w:rsidRDefault="00124C29" w:rsidP="002F1B1E">
            <w:pPr>
              <w:jc w:val="center"/>
              <w:rPr>
                <w:rFonts w:asciiTheme="minorHAnsi" w:hAnsiTheme="minorHAnsi" w:cstheme="minorBidi"/>
              </w:rPr>
            </w:pPr>
          </w:p>
          <w:p w:rsidR="0031530A" w:rsidRPr="00B63BEA" w:rsidRDefault="00907B93" w:rsidP="00907B93">
            <w:pPr>
              <w:jc w:val="center"/>
              <w:rPr>
                <w:rFonts w:asciiTheme="minorHAnsi" w:hAnsiTheme="minorHAnsi" w:cstheme="minorBidi"/>
              </w:rPr>
            </w:pPr>
            <w:r>
              <w:rPr>
                <w:rFonts w:asciiTheme="minorHAnsi" w:hAnsiTheme="minorHAnsi" w:cstheme="minorBidi"/>
              </w:rPr>
              <w:t>52.60</w:t>
            </w:r>
          </w:p>
        </w:tc>
      </w:tr>
      <w:tr w:rsidR="00B63BEA" w:rsidRPr="00B63BEA" w:rsidTr="00B63BEA">
        <w:trPr>
          <w:trHeight w:val="665"/>
        </w:trPr>
        <w:tc>
          <w:tcPr>
            <w:tcW w:w="1500" w:type="dxa"/>
          </w:tcPr>
          <w:p w:rsidR="00B63BEA" w:rsidRPr="00B63BEA" w:rsidRDefault="00B63BEA" w:rsidP="00B63BEA">
            <w:pPr>
              <w:jc w:val="center"/>
              <w:rPr>
                <w:rFonts w:ascii="Arial" w:hAnsi="Arial" w:cs="Arial"/>
                <w:b/>
              </w:rPr>
            </w:pPr>
          </w:p>
          <w:p w:rsidR="00B63BEA" w:rsidRPr="00B63BEA" w:rsidRDefault="00B63BEA" w:rsidP="00B63BEA">
            <w:pPr>
              <w:jc w:val="center"/>
              <w:rPr>
                <w:rFonts w:ascii="Arial" w:hAnsi="Arial" w:cs="Arial"/>
                <w:b/>
              </w:rPr>
            </w:pPr>
            <w:proofErr w:type="spellStart"/>
            <w:r w:rsidRPr="00B63BEA">
              <w:rPr>
                <w:rFonts w:ascii="Arial" w:hAnsi="Arial" w:cs="Arial"/>
                <w:b/>
              </w:rPr>
              <w:t>Carizzo</w:t>
            </w:r>
            <w:proofErr w:type="spellEnd"/>
          </w:p>
        </w:tc>
        <w:tc>
          <w:tcPr>
            <w:tcW w:w="1170" w:type="dxa"/>
          </w:tcPr>
          <w:p w:rsidR="00B63BEA" w:rsidRDefault="00B63BEA" w:rsidP="002F1B1E">
            <w:pPr>
              <w:jc w:val="center"/>
              <w:rPr>
                <w:rFonts w:asciiTheme="minorHAnsi" w:hAnsiTheme="minorHAnsi" w:cstheme="minorBidi"/>
              </w:rPr>
            </w:pPr>
          </w:p>
          <w:p w:rsidR="00124C29" w:rsidRPr="00B63BEA" w:rsidRDefault="00124C29" w:rsidP="002F1B1E">
            <w:pPr>
              <w:jc w:val="center"/>
              <w:rPr>
                <w:rFonts w:asciiTheme="minorHAnsi" w:hAnsiTheme="minorHAnsi" w:cstheme="minorBidi"/>
              </w:rPr>
            </w:pPr>
          </w:p>
        </w:tc>
        <w:tc>
          <w:tcPr>
            <w:tcW w:w="1207" w:type="dxa"/>
          </w:tcPr>
          <w:p w:rsidR="00B63BEA" w:rsidRDefault="00B63BEA" w:rsidP="002F1B1E">
            <w:pPr>
              <w:jc w:val="center"/>
              <w:rPr>
                <w:rFonts w:asciiTheme="minorHAnsi" w:hAnsiTheme="minorHAnsi" w:cstheme="minorBidi"/>
              </w:rPr>
            </w:pPr>
          </w:p>
          <w:p w:rsidR="00907B93" w:rsidRPr="00B63BEA" w:rsidRDefault="00907B93" w:rsidP="002F1B1E">
            <w:pPr>
              <w:jc w:val="center"/>
              <w:rPr>
                <w:rFonts w:asciiTheme="minorHAnsi" w:hAnsiTheme="minorHAnsi" w:cstheme="minorBidi"/>
              </w:rPr>
            </w:pPr>
            <w:r>
              <w:rPr>
                <w:rFonts w:asciiTheme="minorHAnsi" w:hAnsiTheme="minorHAnsi" w:cstheme="minorBidi"/>
              </w:rPr>
              <w:t>1.78</w:t>
            </w:r>
          </w:p>
        </w:tc>
        <w:tc>
          <w:tcPr>
            <w:tcW w:w="1231" w:type="dxa"/>
          </w:tcPr>
          <w:p w:rsidR="00B63BEA" w:rsidRPr="00B63BEA" w:rsidRDefault="00B63BEA" w:rsidP="002F1B1E">
            <w:pPr>
              <w:jc w:val="center"/>
              <w:rPr>
                <w:rFonts w:asciiTheme="minorHAnsi" w:hAnsiTheme="minorHAnsi" w:cstheme="minorBidi"/>
              </w:rPr>
            </w:pPr>
          </w:p>
        </w:tc>
        <w:tc>
          <w:tcPr>
            <w:tcW w:w="1095" w:type="dxa"/>
          </w:tcPr>
          <w:p w:rsidR="00B63BEA" w:rsidRDefault="00B63BEA" w:rsidP="002F1B1E">
            <w:pPr>
              <w:jc w:val="center"/>
              <w:rPr>
                <w:rFonts w:asciiTheme="minorHAnsi" w:hAnsiTheme="minorHAnsi" w:cstheme="minorBidi"/>
              </w:rPr>
            </w:pPr>
          </w:p>
          <w:p w:rsidR="00E55019" w:rsidRPr="00B63BEA" w:rsidRDefault="00E55019" w:rsidP="002F1B1E">
            <w:pPr>
              <w:jc w:val="center"/>
              <w:rPr>
                <w:rFonts w:asciiTheme="minorHAnsi" w:hAnsiTheme="minorHAnsi" w:cstheme="minorBidi"/>
              </w:rPr>
            </w:pPr>
          </w:p>
        </w:tc>
        <w:tc>
          <w:tcPr>
            <w:tcW w:w="1132" w:type="dxa"/>
          </w:tcPr>
          <w:p w:rsidR="00B63BEA" w:rsidRPr="00B63BEA" w:rsidRDefault="00B63BEA" w:rsidP="002F1B1E">
            <w:pPr>
              <w:jc w:val="center"/>
              <w:rPr>
                <w:rFonts w:asciiTheme="minorHAnsi" w:hAnsiTheme="minorHAnsi" w:cstheme="minorBidi"/>
              </w:rPr>
            </w:pPr>
          </w:p>
        </w:tc>
        <w:tc>
          <w:tcPr>
            <w:tcW w:w="1500" w:type="dxa"/>
          </w:tcPr>
          <w:p w:rsidR="00B63BEA" w:rsidRPr="00B63BEA" w:rsidRDefault="00B63BEA" w:rsidP="002F1B1E">
            <w:pPr>
              <w:jc w:val="center"/>
              <w:rPr>
                <w:rFonts w:asciiTheme="minorHAnsi" w:hAnsiTheme="minorHAnsi" w:cstheme="minorBidi"/>
              </w:rPr>
            </w:pPr>
          </w:p>
        </w:tc>
        <w:tc>
          <w:tcPr>
            <w:tcW w:w="1245" w:type="dxa"/>
          </w:tcPr>
          <w:p w:rsidR="00B63BEA" w:rsidRDefault="00B63BEA" w:rsidP="002F1B1E">
            <w:pPr>
              <w:jc w:val="center"/>
              <w:rPr>
                <w:rFonts w:asciiTheme="minorHAnsi" w:hAnsiTheme="minorHAnsi" w:cstheme="minorBidi"/>
              </w:rPr>
            </w:pPr>
          </w:p>
          <w:p w:rsidR="00134CFC" w:rsidRPr="00B63BEA" w:rsidRDefault="00907B93" w:rsidP="002F1B1E">
            <w:pPr>
              <w:jc w:val="center"/>
              <w:rPr>
                <w:rFonts w:asciiTheme="minorHAnsi" w:hAnsiTheme="minorHAnsi" w:cstheme="minorBidi"/>
              </w:rPr>
            </w:pPr>
            <w:r>
              <w:rPr>
                <w:rFonts w:asciiTheme="minorHAnsi" w:hAnsiTheme="minorHAnsi" w:cstheme="minorBidi"/>
              </w:rPr>
              <w:t>1.78</w:t>
            </w:r>
          </w:p>
        </w:tc>
      </w:tr>
      <w:tr w:rsidR="00B63BEA" w:rsidRPr="00B63BEA" w:rsidTr="00B63BEA">
        <w:trPr>
          <w:trHeight w:val="710"/>
        </w:trPr>
        <w:tc>
          <w:tcPr>
            <w:tcW w:w="1500" w:type="dxa"/>
          </w:tcPr>
          <w:p w:rsidR="00B63BEA" w:rsidRPr="00B63BEA" w:rsidRDefault="00B63BEA" w:rsidP="00B63BEA">
            <w:pPr>
              <w:jc w:val="center"/>
              <w:rPr>
                <w:rFonts w:ascii="Arial" w:hAnsi="Arial" w:cs="Arial"/>
                <w:b/>
              </w:rPr>
            </w:pPr>
          </w:p>
          <w:p w:rsidR="00B63BEA" w:rsidRPr="00B63BEA" w:rsidRDefault="00B63BEA" w:rsidP="00B63BEA">
            <w:pPr>
              <w:jc w:val="center"/>
              <w:rPr>
                <w:rFonts w:ascii="Arial" w:hAnsi="Arial" w:cs="Arial"/>
                <w:b/>
              </w:rPr>
            </w:pPr>
            <w:r w:rsidRPr="00B63BEA">
              <w:rPr>
                <w:rFonts w:ascii="Arial" w:hAnsi="Arial" w:cs="Arial"/>
                <w:b/>
              </w:rPr>
              <w:t>Queen City</w:t>
            </w:r>
          </w:p>
        </w:tc>
        <w:tc>
          <w:tcPr>
            <w:tcW w:w="1170" w:type="dxa"/>
          </w:tcPr>
          <w:p w:rsidR="00B63BEA" w:rsidRDefault="00B63BEA" w:rsidP="002F1B1E">
            <w:pPr>
              <w:jc w:val="center"/>
              <w:rPr>
                <w:rFonts w:asciiTheme="minorHAnsi" w:hAnsiTheme="minorHAnsi" w:cstheme="minorBidi"/>
              </w:rPr>
            </w:pPr>
          </w:p>
          <w:p w:rsidR="00A9013B" w:rsidRPr="00B63BEA" w:rsidRDefault="00907B93" w:rsidP="002F1B1E">
            <w:pPr>
              <w:jc w:val="center"/>
              <w:rPr>
                <w:rFonts w:asciiTheme="minorHAnsi" w:hAnsiTheme="minorHAnsi" w:cstheme="minorBidi"/>
              </w:rPr>
            </w:pPr>
            <w:r>
              <w:rPr>
                <w:rFonts w:asciiTheme="minorHAnsi" w:hAnsiTheme="minorHAnsi" w:cstheme="minorBidi"/>
              </w:rPr>
              <w:t>140.00</w:t>
            </w:r>
          </w:p>
        </w:tc>
        <w:tc>
          <w:tcPr>
            <w:tcW w:w="1207" w:type="dxa"/>
          </w:tcPr>
          <w:p w:rsidR="00907B93" w:rsidRDefault="00907B93" w:rsidP="002856C2">
            <w:pPr>
              <w:jc w:val="center"/>
              <w:rPr>
                <w:rFonts w:asciiTheme="minorHAnsi" w:hAnsiTheme="minorHAnsi" w:cstheme="minorBidi"/>
              </w:rPr>
            </w:pPr>
          </w:p>
          <w:p w:rsidR="0031530A" w:rsidRPr="00B63BEA" w:rsidRDefault="00907B93" w:rsidP="002856C2">
            <w:pPr>
              <w:jc w:val="center"/>
              <w:rPr>
                <w:rFonts w:asciiTheme="minorHAnsi" w:hAnsiTheme="minorHAnsi" w:cstheme="minorBidi"/>
              </w:rPr>
            </w:pPr>
            <w:r>
              <w:rPr>
                <w:rFonts w:asciiTheme="minorHAnsi" w:hAnsiTheme="minorHAnsi" w:cstheme="minorBidi"/>
              </w:rPr>
              <w:t>307.90</w:t>
            </w:r>
          </w:p>
        </w:tc>
        <w:tc>
          <w:tcPr>
            <w:tcW w:w="1231" w:type="dxa"/>
          </w:tcPr>
          <w:p w:rsidR="00B63BEA" w:rsidRPr="00B63BEA" w:rsidRDefault="00B63BEA" w:rsidP="002F1B1E">
            <w:pPr>
              <w:jc w:val="center"/>
              <w:rPr>
                <w:rFonts w:asciiTheme="minorHAnsi" w:hAnsiTheme="minorHAnsi" w:cstheme="minorBidi"/>
              </w:rPr>
            </w:pPr>
          </w:p>
        </w:tc>
        <w:tc>
          <w:tcPr>
            <w:tcW w:w="1095" w:type="dxa"/>
          </w:tcPr>
          <w:p w:rsidR="00B63BEA" w:rsidRDefault="00B63BEA" w:rsidP="002F1B1E">
            <w:pPr>
              <w:jc w:val="center"/>
              <w:rPr>
                <w:rFonts w:asciiTheme="minorHAnsi" w:hAnsiTheme="minorHAnsi" w:cstheme="minorBidi"/>
              </w:rPr>
            </w:pPr>
          </w:p>
          <w:p w:rsidR="0031530A" w:rsidRPr="00B63BEA" w:rsidRDefault="0031530A" w:rsidP="002F1B1E">
            <w:pPr>
              <w:jc w:val="center"/>
              <w:rPr>
                <w:rFonts w:asciiTheme="minorHAnsi" w:hAnsiTheme="minorHAnsi" w:cstheme="minorBidi"/>
              </w:rPr>
            </w:pPr>
          </w:p>
        </w:tc>
        <w:tc>
          <w:tcPr>
            <w:tcW w:w="1132" w:type="dxa"/>
          </w:tcPr>
          <w:p w:rsidR="00B63BEA" w:rsidRPr="00B63BEA" w:rsidRDefault="00B63BEA" w:rsidP="002F1B1E">
            <w:pPr>
              <w:jc w:val="center"/>
              <w:rPr>
                <w:rFonts w:asciiTheme="minorHAnsi" w:hAnsiTheme="minorHAnsi" w:cstheme="minorBidi"/>
              </w:rPr>
            </w:pPr>
          </w:p>
        </w:tc>
        <w:tc>
          <w:tcPr>
            <w:tcW w:w="1500" w:type="dxa"/>
          </w:tcPr>
          <w:p w:rsidR="00B63BEA" w:rsidRPr="00B63BEA" w:rsidRDefault="00B63BEA" w:rsidP="002F1B1E">
            <w:pPr>
              <w:jc w:val="center"/>
              <w:rPr>
                <w:rFonts w:asciiTheme="minorHAnsi" w:hAnsiTheme="minorHAnsi" w:cstheme="minorBidi"/>
              </w:rPr>
            </w:pPr>
          </w:p>
        </w:tc>
        <w:tc>
          <w:tcPr>
            <w:tcW w:w="1245" w:type="dxa"/>
          </w:tcPr>
          <w:p w:rsidR="00B63BEA" w:rsidRDefault="00B63BEA" w:rsidP="002F1B1E">
            <w:pPr>
              <w:jc w:val="center"/>
              <w:rPr>
                <w:rFonts w:asciiTheme="minorHAnsi" w:hAnsiTheme="minorHAnsi" w:cstheme="minorBidi"/>
              </w:rPr>
            </w:pPr>
          </w:p>
          <w:p w:rsidR="0031530A" w:rsidRPr="00B63BEA" w:rsidRDefault="00907B93" w:rsidP="002856C2">
            <w:pPr>
              <w:jc w:val="center"/>
              <w:rPr>
                <w:rFonts w:asciiTheme="minorHAnsi" w:hAnsiTheme="minorHAnsi" w:cstheme="minorBidi"/>
              </w:rPr>
            </w:pPr>
            <w:r>
              <w:rPr>
                <w:rFonts w:asciiTheme="minorHAnsi" w:hAnsiTheme="minorHAnsi" w:cstheme="minorBidi"/>
              </w:rPr>
              <w:t>447.90</w:t>
            </w:r>
          </w:p>
        </w:tc>
      </w:tr>
      <w:tr w:rsidR="00B63BEA" w:rsidRPr="00B63BEA" w:rsidTr="00B63BEA">
        <w:trPr>
          <w:trHeight w:val="710"/>
        </w:trPr>
        <w:tc>
          <w:tcPr>
            <w:tcW w:w="1500" w:type="dxa"/>
          </w:tcPr>
          <w:p w:rsidR="00B63BEA" w:rsidRPr="00B63BEA" w:rsidRDefault="00B63BEA" w:rsidP="00B63BEA">
            <w:pPr>
              <w:jc w:val="center"/>
              <w:rPr>
                <w:rFonts w:ascii="Arial" w:hAnsi="Arial" w:cs="Arial"/>
                <w:b/>
              </w:rPr>
            </w:pPr>
          </w:p>
          <w:p w:rsidR="00B63BEA" w:rsidRPr="00B63BEA" w:rsidRDefault="00B63BEA" w:rsidP="00B63BEA">
            <w:pPr>
              <w:jc w:val="center"/>
              <w:rPr>
                <w:rFonts w:ascii="Arial" w:hAnsi="Arial" w:cs="Arial"/>
                <w:b/>
              </w:rPr>
            </w:pPr>
            <w:r w:rsidRPr="00B63BEA">
              <w:rPr>
                <w:rFonts w:ascii="Arial" w:hAnsi="Arial" w:cs="Arial"/>
                <w:b/>
              </w:rPr>
              <w:t>Sparta</w:t>
            </w:r>
          </w:p>
        </w:tc>
        <w:tc>
          <w:tcPr>
            <w:tcW w:w="1170" w:type="dxa"/>
          </w:tcPr>
          <w:p w:rsidR="00B63BEA" w:rsidRDefault="00B63BEA" w:rsidP="002F1B1E">
            <w:pPr>
              <w:jc w:val="center"/>
              <w:rPr>
                <w:rFonts w:asciiTheme="minorHAnsi" w:hAnsiTheme="minorHAnsi" w:cstheme="minorBidi"/>
              </w:rPr>
            </w:pPr>
          </w:p>
          <w:p w:rsidR="0031530A" w:rsidRPr="00B63BEA" w:rsidRDefault="0031530A" w:rsidP="00AD660A">
            <w:pPr>
              <w:jc w:val="center"/>
              <w:rPr>
                <w:rFonts w:asciiTheme="minorHAnsi" w:hAnsiTheme="minorHAnsi" w:cstheme="minorBidi"/>
              </w:rPr>
            </w:pPr>
          </w:p>
        </w:tc>
        <w:tc>
          <w:tcPr>
            <w:tcW w:w="1207" w:type="dxa"/>
          </w:tcPr>
          <w:p w:rsidR="00B63BEA" w:rsidRDefault="00B63BEA" w:rsidP="002F1B1E">
            <w:pPr>
              <w:jc w:val="center"/>
              <w:rPr>
                <w:rFonts w:asciiTheme="minorHAnsi" w:hAnsiTheme="minorHAnsi" w:cstheme="minorBidi"/>
              </w:rPr>
            </w:pPr>
          </w:p>
          <w:p w:rsidR="00AD660A" w:rsidRPr="00B63BEA" w:rsidRDefault="00907B93" w:rsidP="002856C2">
            <w:pPr>
              <w:jc w:val="center"/>
              <w:rPr>
                <w:rFonts w:asciiTheme="minorHAnsi" w:hAnsiTheme="minorHAnsi" w:cstheme="minorBidi"/>
              </w:rPr>
            </w:pPr>
            <w:r>
              <w:rPr>
                <w:rFonts w:asciiTheme="minorHAnsi" w:hAnsiTheme="minorHAnsi" w:cstheme="minorBidi"/>
              </w:rPr>
              <w:t>777.00</w:t>
            </w:r>
          </w:p>
        </w:tc>
        <w:tc>
          <w:tcPr>
            <w:tcW w:w="1231" w:type="dxa"/>
          </w:tcPr>
          <w:p w:rsidR="00B63BEA" w:rsidRPr="00B63BEA" w:rsidRDefault="00B63BEA" w:rsidP="002F1B1E">
            <w:pPr>
              <w:jc w:val="center"/>
              <w:rPr>
                <w:rFonts w:asciiTheme="minorHAnsi" w:hAnsiTheme="minorHAnsi" w:cstheme="minorBidi"/>
              </w:rPr>
            </w:pPr>
          </w:p>
        </w:tc>
        <w:tc>
          <w:tcPr>
            <w:tcW w:w="1095" w:type="dxa"/>
          </w:tcPr>
          <w:p w:rsidR="00B63BEA" w:rsidRDefault="00B63BEA" w:rsidP="002F1B1E">
            <w:pPr>
              <w:jc w:val="center"/>
              <w:rPr>
                <w:rFonts w:asciiTheme="minorHAnsi" w:hAnsiTheme="minorHAnsi" w:cstheme="minorBidi"/>
              </w:rPr>
            </w:pPr>
          </w:p>
          <w:p w:rsidR="0031530A" w:rsidRPr="00B63BEA" w:rsidRDefault="00907B93" w:rsidP="002F1B1E">
            <w:pPr>
              <w:jc w:val="center"/>
              <w:rPr>
                <w:rFonts w:asciiTheme="minorHAnsi" w:hAnsiTheme="minorHAnsi" w:cstheme="minorBidi"/>
              </w:rPr>
            </w:pPr>
            <w:r>
              <w:rPr>
                <w:rFonts w:asciiTheme="minorHAnsi" w:hAnsiTheme="minorHAnsi" w:cstheme="minorBidi"/>
              </w:rPr>
              <w:t>1.00</w:t>
            </w:r>
          </w:p>
        </w:tc>
        <w:tc>
          <w:tcPr>
            <w:tcW w:w="1132" w:type="dxa"/>
          </w:tcPr>
          <w:p w:rsidR="00B63BEA" w:rsidRPr="00B63BEA" w:rsidRDefault="00B63BEA" w:rsidP="002F1B1E">
            <w:pPr>
              <w:jc w:val="center"/>
              <w:rPr>
                <w:rFonts w:asciiTheme="minorHAnsi" w:hAnsiTheme="minorHAnsi" w:cstheme="minorBidi"/>
              </w:rPr>
            </w:pPr>
          </w:p>
        </w:tc>
        <w:tc>
          <w:tcPr>
            <w:tcW w:w="1500" w:type="dxa"/>
          </w:tcPr>
          <w:p w:rsidR="00B63BEA" w:rsidRPr="00B63BEA" w:rsidRDefault="00B63BEA" w:rsidP="002F1B1E">
            <w:pPr>
              <w:jc w:val="center"/>
              <w:rPr>
                <w:rFonts w:asciiTheme="minorHAnsi" w:hAnsiTheme="minorHAnsi" w:cstheme="minorBidi"/>
              </w:rPr>
            </w:pPr>
          </w:p>
        </w:tc>
        <w:tc>
          <w:tcPr>
            <w:tcW w:w="1245" w:type="dxa"/>
          </w:tcPr>
          <w:p w:rsidR="00B63BEA" w:rsidRDefault="00B63BEA" w:rsidP="002F1B1E">
            <w:pPr>
              <w:jc w:val="center"/>
              <w:rPr>
                <w:rFonts w:asciiTheme="minorHAnsi" w:hAnsiTheme="minorHAnsi" w:cstheme="minorBidi"/>
              </w:rPr>
            </w:pPr>
          </w:p>
          <w:p w:rsidR="0031530A" w:rsidRPr="00B63BEA" w:rsidRDefault="00907B93" w:rsidP="002856C2">
            <w:pPr>
              <w:jc w:val="center"/>
              <w:rPr>
                <w:rFonts w:asciiTheme="minorHAnsi" w:hAnsiTheme="minorHAnsi" w:cstheme="minorBidi"/>
              </w:rPr>
            </w:pPr>
            <w:r>
              <w:rPr>
                <w:rFonts w:asciiTheme="minorHAnsi" w:hAnsiTheme="minorHAnsi" w:cstheme="minorBidi"/>
              </w:rPr>
              <w:t>778.00</w:t>
            </w:r>
          </w:p>
        </w:tc>
      </w:tr>
      <w:tr w:rsidR="00B63BEA" w:rsidRPr="00B63BEA" w:rsidTr="00B63BEA">
        <w:trPr>
          <w:trHeight w:val="890"/>
        </w:trPr>
        <w:tc>
          <w:tcPr>
            <w:tcW w:w="1500" w:type="dxa"/>
          </w:tcPr>
          <w:p w:rsidR="00B63BEA" w:rsidRPr="00B63BEA" w:rsidRDefault="00B63BEA" w:rsidP="00B63BEA">
            <w:pPr>
              <w:jc w:val="center"/>
              <w:rPr>
                <w:rFonts w:ascii="Arial" w:hAnsi="Arial" w:cs="Arial"/>
                <w:b/>
              </w:rPr>
            </w:pPr>
          </w:p>
          <w:p w:rsidR="00B63BEA" w:rsidRPr="00B63BEA" w:rsidRDefault="00B63BEA" w:rsidP="00B63BEA">
            <w:pPr>
              <w:jc w:val="center"/>
              <w:rPr>
                <w:rFonts w:ascii="Arial" w:hAnsi="Arial" w:cs="Arial"/>
                <w:b/>
              </w:rPr>
            </w:pPr>
            <w:proofErr w:type="spellStart"/>
            <w:r w:rsidRPr="00B63BEA">
              <w:rPr>
                <w:rFonts w:ascii="Arial" w:hAnsi="Arial" w:cs="Arial"/>
                <w:b/>
              </w:rPr>
              <w:t>Yegua</w:t>
            </w:r>
            <w:proofErr w:type="spellEnd"/>
            <w:r w:rsidRPr="00B63BEA">
              <w:rPr>
                <w:rFonts w:ascii="Arial" w:hAnsi="Arial" w:cs="Arial"/>
                <w:b/>
              </w:rPr>
              <w:t>-Jackson</w:t>
            </w:r>
          </w:p>
        </w:tc>
        <w:tc>
          <w:tcPr>
            <w:tcW w:w="1170" w:type="dxa"/>
          </w:tcPr>
          <w:p w:rsidR="00B63BEA" w:rsidRPr="00B63BEA" w:rsidRDefault="00B63BEA" w:rsidP="002F1B1E">
            <w:pPr>
              <w:jc w:val="center"/>
              <w:rPr>
                <w:rFonts w:asciiTheme="minorHAnsi" w:hAnsiTheme="minorHAnsi" w:cstheme="minorBidi"/>
              </w:rPr>
            </w:pPr>
          </w:p>
        </w:tc>
        <w:tc>
          <w:tcPr>
            <w:tcW w:w="1207" w:type="dxa"/>
          </w:tcPr>
          <w:p w:rsidR="00B63BEA" w:rsidRDefault="00B63BEA" w:rsidP="002F1B1E">
            <w:pPr>
              <w:jc w:val="center"/>
              <w:rPr>
                <w:rFonts w:asciiTheme="minorHAnsi" w:hAnsiTheme="minorHAnsi" w:cstheme="minorBidi"/>
              </w:rPr>
            </w:pPr>
          </w:p>
          <w:p w:rsidR="00AD660A" w:rsidRPr="00B63BEA" w:rsidRDefault="00907B93" w:rsidP="002F1B1E">
            <w:pPr>
              <w:jc w:val="center"/>
              <w:rPr>
                <w:rFonts w:asciiTheme="minorHAnsi" w:hAnsiTheme="minorHAnsi" w:cstheme="minorBidi"/>
              </w:rPr>
            </w:pPr>
            <w:r>
              <w:rPr>
                <w:rFonts w:asciiTheme="minorHAnsi" w:hAnsiTheme="minorHAnsi" w:cstheme="minorBidi"/>
              </w:rPr>
              <w:t>205.00</w:t>
            </w:r>
          </w:p>
        </w:tc>
        <w:tc>
          <w:tcPr>
            <w:tcW w:w="1231" w:type="dxa"/>
          </w:tcPr>
          <w:p w:rsidR="00B63BEA" w:rsidRPr="00B63BEA" w:rsidRDefault="00B63BEA" w:rsidP="002F1B1E">
            <w:pPr>
              <w:jc w:val="center"/>
              <w:rPr>
                <w:rFonts w:asciiTheme="minorHAnsi" w:hAnsiTheme="minorHAnsi" w:cstheme="minorBidi"/>
              </w:rPr>
            </w:pPr>
          </w:p>
        </w:tc>
        <w:tc>
          <w:tcPr>
            <w:tcW w:w="1095" w:type="dxa"/>
          </w:tcPr>
          <w:p w:rsidR="00B63BEA" w:rsidRDefault="00B63BEA" w:rsidP="002F1B1E">
            <w:pPr>
              <w:jc w:val="center"/>
              <w:rPr>
                <w:rFonts w:asciiTheme="minorHAnsi" w:hAnsiTheme="minorHAnsi" w:cstheme="minorBidi"/>
              </w:rPr>
            </w:pPr>
          </w:p>
          <w:p w:rsidR="0058060E" w:rsidRPr="00B63BEA" w:rsidRDefault="0058060E" w:rsidP="002F1B1E">
            <w:pPr>
              <w:jc w:val="center"/>
              <w:rPr>
                <w:rFonts w:asciiTheme="minorHAnsi" w:hAnsiTheme="minorHAnsi" w:cstheme="minorBidi"/>
              </w:rPr>
            </w:pPr>
          </w:p>
        </w:tc>
        <w:tc>
          <w:tcPr>
            <w:tcW w:w="1132" w:type="dxa"/>
          </w:tcPr>
          <w:p w:rsidR="00B63BEA" w:rsidRPr="00B63BEA" w:rsidRDefault="00B63BEA" w:rsidP="002F1B1E">
            <w:pPr>
              <w:jc w:val="center"/>
              <w:rPr>
                <w:rFonts w:asciiTheme="minorHAnsi" w:hAnsiTheme="minorHAnsi" w:cstheme="minorBidi"/>
              </w:rPr>
            </w:pPr>
          </w:p>
        </w:tc>
        <w:tc>
          <w:tcPr>
            <w:tcW w:w="1500" w:type="dxa"/>
          </w:tcPr>
          <w:p w:rsidR="00B63BEA" w:rsidRPr="00B63BEA" w:rsidRDefault="00B63BEA" w:rsidP="002F1B1E">
            <w:pPr>
              <w:jc w:val="center"/>
              <w:rPr>
                <w:rFonts w:asciiTheme="minorHAnsi" w:hAnsiTheme="minorHAnsi" w:cstheme="minorBidi"/>
              </w:rPr>
            </w:pPr>
          </w:p>
        </w:tc>
        <w:tc>
          <w:tcPr>
            <w:tcW w:w="1245" w:type="dxa"/>
          </w:tcPr>
          <w:p w:rsidR="00134CFC" w:rsidRDefault="00134CFC" w:rsidP="002F1B1E">
            <w:pPr>
              <w:jc w:val="center"/>
              <w:rPr>
                <w:rFonts w:asciiTheme="minorHAnsi" w:hAnsiTheme="minorHAnsi" w:cstheme="minorBidi"/>
              </w:rPr>
            </w:pPr>
          </w:p>
          <w:p w:rsidR="0058060E" w:rsidRPr="00B63BEA" w:rsidRDefault="00907B93" w:rsidP="002F1B1E">
            <w:pPr>
              <w:jc w:val="center"/>
              <w:rPr>
                <w:rFonts w:asciiTheme="minorHAnsi" w:hAnsiTheme="minorHAnsi" w:cstheme="minorBidi"/>
              </w:rPr>
            </w:pPr>
            <w:r>
              <w:rPr>
                <w:rFonts w:asciiTheme="minorHAnsi" w:hAnsiTheme="minorHAnsi" w:cstheme="minorBidi"/>
              </w:rPr>
              <w:t>205.00</w:t>
            </w:r>
          </w:p>
        </w:tc>
      </w:tr>
      <w:tr w:rsidR="00B63BEA" w:rsidRPr="00B63BEA" w:rsidTr="00B63BEA">
        <w:trPr>
          <w:trHeight w:val="710"/>
        </w:trPr>
        <w:tc>
          <w:tcPr>
            <w:tcW w:w="1500" w:type="dxa"/>
          </w:tcPr>
          <w:p w:rsidR="00B63BEA" w:rsidRPr="00B63BEA" w:rsidRDefault="00B63BEA" w:rsidP="00B63BEA">
            <w:pPr>
              <w:jc w:val="center"/>
              <w:rPr>
                <w:rFonts w:ascii="Arial" w:hAnsi="Arial" w:cs="Arial"/>
                <w:b/>
              </w:rPr>
            </w:pPr>
          </w:p>
          <w:p w:rsidR="00B63BEA" w:rsidRPr="00B63BEA" w:rsidRDefault="00B63BEA" w:rsidP="00B63BEA">
            <w:pPr>
              <w:jc w:val="center"/>
              <w:rPr>
                <w:rFonts w:ascii="Arial" w:hAnsi="Arial" w:cs="Arial"/>
                <w:b/>
              </w:rPr>
            </w:pPr>
            <w:r w:rsidRPr="00B63BEA">
              <w:rPr>
                <w:rFonts w:ascii="Arial" w:hAnsi="Arial" w:cs="Arial"/>
                <w:b/>
              </w:rPr>
              <w:t>Gulf Coast</w:t>
            </w:r>
          </w:p>
        </w:tc>
        <w:tc>
          <w:tcPr>
            <w:tcW w:w="1170" w:type="dxa"/>
          </w:tcPr>
          <w:p w:rsidR="00B63BEA" w:rsidRPr="00B63BEA" w:rsidRDefault="00B63BEA" w:rsidP="002F1B1E">
            <w:pPr>
              <w:jc w:val="center"/>
              <w:rPr>
                <w:rFonts w:asciiTheme="minorHAnsi" w:hAnsiTheme="minorHAnsi" w:cstheme="minorBidi"/>
              </w:rPr>
            </w:pPr>
          </w:p>
        </w:tc>
        <w:tc>
          <w:tcPr>
            <w:tcW w:w="1207" w:type="dxa"/>
          </w:tcPr>
          <w:p w:rsidR="00B63BEA" w:rsidRPr="00B63BEA" w:rsidRDefault="00B63BEA" w:rsidP="002F1B1E">
            <w:pPr>
              <w:jc w:val="center"/>
              <w:rPr>
                <w:rFonts w:asciiTheme="minorHAnsi" w:hAnsiTheme="minorHAnsi" w:cstheme="minorBidi"/>
              </w:rPr>
            </w:pPr>
          </w:p>
        </w:tc>
        <w:tc>
          <w:tcPr>
            <w:tcW w:w="1231" w:type="dxa"/>
          </w:tcPr>
          <w:p w:rsidR="00B63BEA" w:rsidRPr="00B63BEA" w:rsidRDefault="00B63BEA" w:rsidP="002F1B1E">
            <w:pPr>
              <w:jc w:val="center"/>
              <w:rPr>
                <w:rFonts w:asciiTheme="minorHAnsi" w:hAnsiTheme="minorHAnsi" w:cstheme="minorBidi"/>
              </w:rPr>
            </w:pPr>
          </w:p>
        </w:tc>
        <w:tc>
          <w:tcPr>
            <w:tcW w:w="1095" w:type="dxa"/>
          </w:tcPr>
          <w:p w:rsidR="00B63BEA" w:rsidRPr="00B63BEA" w:rsidRDefault="00B63BEA" w:rsidP="002F1B1E">
            <w:pPr>
              <w:jc w:val="center"/>
              <w:rPr>
                <w:rFonts w:asciiTheme="minorHAnsi" w:hAnsiTheme="minorHAnsi" w:cstheme="minorBidi"/>
              </w:rPr>
            </w:pPr>
          </w:p>
        </w:tc>
        <w:tc>
          <w:tcPr>
            <w:tcW w:w="1132" w:type="dxa"/>
          </w:tcPr>
          <w:p w:rsidR="00B63BEA" w:rsidRPr="00B63BEA" w:rsidRDefault="00B63BEA" w:rsidP="002F1B1E">
            <w:pPr>
              <w:jc w:val="center"/>
              <w:rPr>
                <w:rFonts w:asciiTheme="minorHAnsi" w:hAnsiTheme="minorHAnsi" w:cstheme="minorBidi"/>
              </w:rPr>
            </w:pPr>
          </w:p>
        </w:tc>
        <w:tc>
          <w:tcPr>
            <w:tcW w:w="1500" w:type="dxa"/>
          </w:tcPr>
          <w:p w:rsidR="00B63BEA" w:rsidRPr="00B63BEA" w:rsidRDefault="00B63BEA" w:rsidP="002F1B1E">
            <w:pPr>
              <w:jc w:val="center"/>
              <w:rPr>
                <w:rFonts w:asciiTheme="minorHAnsi" w:hAnsiTheme="minorHAnsi" w:cstheme="minorBidi"/>
              </w:rPr>
            </w:pPr>
          </w:p>
        </w:tc>
        <w:tc>
          <w:tcPr>
            <w:tcW w:w="1245" w:type="dxa"/>
          </w:tcPr>
          <w:p w:rsidR="00B63BEA" w:rsidRDefault="00B63BEA" w:rsidP="002F1B1E">
            <w:pPr>
              <w:jc w:val="center"/>
              <w:rPr>
                <w:rFonts w:asciiTheme="minorHAnsi" w:hAnsiTheme="minorHAnsi" w:cstheme="minorBidi"/>
              </w:rPr>
            </w:pPr>
          </w:p>
          <w:p w:rsidR="00134CFC" w:rsidRPr="00B63BEA" w:rsidRDefault="00134CFC" w:rsidP="002F1B1E">
            <w:pPr>
              <w:jc w:val="center"/>
              <w:rPr>
                <w:rFonts w:asciiTheme="minorHAnsi" w:hAnsiTheme="minorHAnsi" w:cstheme="minorBidi"/>
              </w:rPr>
            </w:pPr>
            <w:r>
              <w:rPr>
                <w:rFonts w:asciiTheme="minorHAnsi" w:hAnsiTheme="minorHAnsi" w:cstheme="minorBidi"/>
              </w:rPr>
              <w:t>0.00</w:t>
            </w:r>
          </w:p>
        </w:tc>
      </w:tr>
      <w:tr w:rsidR="00B63BEA" w:rsidRPr="00B63BEA" w:rsidTr="00B63BEA">
        <w:trPr>
          <w:trHeight w:val="800"/>
        </w:trPr>
        <w:tc>
          <w:tcPr>
            <w:tcW w:w="1500" w:type="dxa"/>
          </w:tcPr>
          <w:p w:rsidR="00B63BEA" w:rsidRPr="00B63BEA" w:rsidRDefault="00B63BEA" w:rsidP="00B63BEA">
            <w:pPr>
              <w:jc w:val="center"/>
              <w:rPr>
                <w:rFonts w:asciiTheme="minorHAnsi" w:hAnsiTheme="minorHAnsi" w:cstheme="minorBidi"/>
              </w:rPr>
            </w:pPr>
          </w:p>
        </w:tc>
        <w:tc>
          <w:tcPr>
            <w:tcW w:w="1170" w:type="dxa"/>
          </w:tcPr>
          <w:p w:rsidR="00B63BEA" w:rsidRDefault="00B63BEA" w:rsidP="002F1B1E">
            <w:pPr>
              <w:jc w:val="center"/>
              <w:rPr>
                <w:rFonts w:asciiTheme="minorHAnsi" w:hAnsiTheme="minorHAnsi" w:cstheme="minorBidi"/>
              </w:rPr>
            </w:pPr>
          </w:p>
          <w:p w:rsidR="0031530A" w:rsidRPr="00B63BEA" w:rsidRDefault="00907B93" w:rsidP="002F1B1E">
            <w:pPr>
              <w:jc w:val="center"/>
              <w:rPr>
                <w:rFonts w:asciiTheme="minorHAnsi" w:hAnsiTheme="minorHAnsi" w:cstheme="minorBidi"/>
              </w:rPr>
            </w:pPr>
            <w:r>
              <w:rPr>
                <w:rFonts w:asciiTheme="minorHAnsi" w:hAnsiTheme="minorHAnsi" w:cstheme="minorBidi"/>
              </w:rPr>
              <w:t>579.00</w:t>
            </w:r>
          </w:p>
        </w:tc>
        <w:tc>
          <w:tcPr>
            <w:tcW w:w="1207" w:type="dxa"/>
          </w:tcPr>
          <w:p w:rsidR="00B63BEA" w:rsidRDefault="00B63BEA" w:rsidP="002F1B1E">
            <w:pPr>
              <w:jc w:val="center"/>
              <w:rPr>
                <w:rFonts w:asciiTheme="minorHAnsi" w:hAnsiTheme="minorHAnsi" w:cstheme="minorBidi"/>
              </w:rPr>
            </w:pPr>
          </w:p>
          <w:p w:rsidR="0031530A" w:rsidRPr="00B63BEA" w:rsidRDefault="00E475A3" w:rsidP="002F1B1E">
            <w:pPr>
              <w:jc w:val="center"/>
              <w:rPr>
                <w:rFonts w:asciiTheme="minorHAnsi" w:hAnsiTheme="minorHAnsi" w:cstheme="minorBidi"/>
              </w:rPr>
            </w:pPr>
            <w:r>
              <w:rPr>
                <w:rFonts w:asciiTheme="minorHAnsi" w:hAnsiTheme="minorHAnsi" w:cstheme="minorBidi"/>
              </w:rPr>
              <w:t>2,877.28</w:t>
            </w:r>
          </w:p>
        </w:tc>
        <w:tc>
          <w:tcPr>
            <w:tcW w:w="1231" w:type="dxa"/>
          </w:tcPr>
          <w:p w:rsidR="00B63BEA" w:rsidRDefault="00B63BEA" w:rsidP="002F1B1E">
            <w:pPr>
              <w:jc w:val="center"/>
              <w:rPr>
                <w:rFonts w:asciiTheme="minorHAnsi" w:hAnsiTheme="minorHAnsi" w:cstheme="minorBidi"/>
              </w:rPr>
            </w:pPr>
          </w:p>
          <w:p w:rsidR="0031530A" w:rsidRPr="00B63BEA" w:rsidRDefault="00E475A3" w:rsidP="002F1B1E">
            <w:pPr>
              <w:jc w:val="center"/>
              <w:rPr>
                <w:rFonts w:asciiTheme="minorHAnsi" w:hAnsiTheme="minorHAnsi" w:cstheme="minorBidi"/>
              </w:rPr>
            </w:pPr>
            <w:r>
              <w:rPr>
                <w:rFonts w:asciiTheme="minorHAnsi" w:hAnsiTheme="minorHAnsi" w:cstheme="minorBidi"/>
              </w:rPr>
              <w:t>0.00</w:t>
            </w:r>
          </w:p>
        </w:tc>
        <w:tc>
          <w:tcPr>
            <w:tcW w:w="1095" w:type="dxa"/>
          </w:tcPr>
          <w:p w:rsidR="00B63BEA" w:rsidRDefault="00B63BEA" w:rsidP="002F1B1E">
            <w:pPr>
              <w:jc w:val="center"/>
              <w:rPr>
                <w:rFonts w:asciiTheme="minorHAnsi" w:hAnsiTheme="minorHAnsi" w:cstheme="minorBidi"/>
              </w:rPr>
            </w:pPr>
          </w:p>
          <w:p w:rsidR="0031530A" w:rsidRDefault="00E475A3" w:rsidP="002F1B1E">
            <w:pPr>
              <w:jc w:val="center"/>
              <w:rPr>
                <w:rFonts w:asciiTheme="minorHAnsi" w:hAnsiTheme="minorHAnsi" w:cstheme="minorBidi"/>
              </w:rPr>
            </w:pPr>
            <w:r>
              <w:rPr>
                <w:rFonts w:asciiTheme="minorHAnsi" w:hAnsiTheme="minorHAnsi" w:cstheme="minorBidi"/>
              </w:rPr>
              <w:t>146.51</w:t>
            </w:r>
          </w:p>
          <w:p w:rsidR="0031530A" w:rsidRPr="00B63BEA" w:rsidRDefault="0031530A" w:rsidP="002F1B1E">
            <w:pPr>
              <w:jc w:val="center"/>
              <w:rPr>
                <w:rFonts w:asciiTheme="minorHAnsi" w:hAnsiTheme="minorHAnsi" w:cstheme="minorBidi"/>
              </w:rPr>
            </w:pPr>
          </w:p>
        </w:tc>
        <w:tc>
          <w:tcPr>
            <w:tcW w:w="1132" w:type="dxa"/>
          </w:tcPr>
          <w:p w:rsidR="00B63BEA" w:rsidRDefault="00B63BEA" w:rsidP="002F1B1E">
            <w:pPr>
              <w:jc w:val="center"/>
              <w:rPr>
                <w:rFonts w:asciiTheme="minorHAnsi" w:hAnsiTheme="minorHAnsi" w:cstheme="minorBidi"/>
              </w:rPr>
            </w:pPr>
          </w:p>
          <w:p w:rsidR="0031530A" w:rsidRPr="00B63BEA" w:rsidRDefault="0031530A" w:rsidP="002F1B1E">
            <w:pPr>
              <w:jc w:val="center"/>
              <w:rPr>
                <w:rFonts w:asciiTheme="minorHAnsi" w:hAnsiTheme="minorHAnsi" w:cstheme="minorBidi"/>
              </w:rPr>
            </w:pPr>
            <w:r>
              <w:rPr>
                <w:rFonts w:asciiTheme="minorHAnsi" w:hAnsiTheme="minorHAnsi" w:cstheme="minorBidi"/>
              </w:rPr>
              <w:t>0.00</w:t>
            </w:r>
          </w:p>
        </w:tc>
        <w:tc>
          <w:tcPr>
            <w:tcW w:w="1500" w:type="dxa"/>
          </w:tcPr>
          <w:p w:rsidR="00B63BEA" w:rsidRDefault="00B63BEA" w:rsidP="002F1B1E">
            <w:pPr>
              <w:jc w:val="center"/>
              <w:rPr>
                <w:rFonts w:asciiTheme="minorHAnsi" w:hAnsiTheme="minorHAnsi" w:cstheme="minorBidi"/>
              </w:rPr>
            </w:pPr>
          </w:p>
          <w:p w:rsidR="0031530A" w:rsidRPr="00B63BEA" w:rsidRDefault="0031530A" w:rsidP="002F1B1E">
            <w:pPr>
              <w:jc w:val="center"/>
              <w:rPr>
                <w:rFonts w:asciiTheme="minorHAnsi" w:hAnsiTheme="minorHAnsi" w:cstheme="minorBidi"/>
              </w:rPr>
            </w:pPr>
            <w:r>
              <w:rPr>
                <w:rFonts w:asciiTheme="minorHAnsi" w:hAnsiTheme="minorHAnsi" w:cstheme="minorBidi"/>
              </w:rPr>
              <w:t>0.00</w:t>
            </w:r>
          </w:p>
        </w:tc>
        <w:tc>
          <w:tcPr>
            <w:tcW w:w="1245" w:type="dxa"/>
          </w:tcPr>
          <w:p w:rsidR="00B63BEA" w:rsidRDefault="00B63BEA" w:rsidP="002F1B1E">
            <w:pPr>
              <w:jc w:val="center"/>
              <w:rPr>
                <w:rFonts w:asciiTheme="minorHAnsi" w:hAnsiTheme="minorHAnsi" w:cstheme="minorBidi"/>
              </w:rPr>
            </w:pPr>
          </w:p>
          <w:p w:rsidR="0031530A" w:rsidRPr="00B63BEA" w:rsidRDefault="00907B93" w:rsidP="002F1B1E">
            <w:pPr>
              <w:jc w:val="center"/>
              <w:rPr>
                <w:rFonts w:asciiTheme="minorHAnsi" w:hAnsiTheme="minorHAnsi" w:cstheme="minorBidi"/>
              </w:rPr>
            </w:pPr>
            <w:r>
              <w:rPr>
                <w:rFonts w:asciiTheme="minorHAnsi" w:hAnsiTheme="minorHAnsi" w:cstheme="minorBidi"/>
              </w:rPr>
              <w:t>3,602.79</w:t>
            </w:r>
          </w:p>
        </w:tc>
      </w:tr>
    </w:tbl>
    <w:p w:rsidR="00B63BEA" w:rsidRPr="00B63BEA" w:rsidRDefault="00B63BEA" w:rsidP="00B63BEA">
      <w:pPr>
        <w:spacing w:after="200" w:line="276" w:lineRule="auto"/>
        <w:jc w:val="center"/>
        <w:rPr>
          <w:rFonts w:ascii="Arial" w:eastAsiaTheme="minorHAnsi" w:hAnsi="Arial" w:cs="Arial"/>
          <w:b/>
          <w:bCs/>
        </w:rPr>
      </w:pPr>
      <w:r w:rsidRPr="00B63BEA">
        <w:rPr>
          <w:rFonts w:ascii="Arial" w:eastAsiaTheme="minorHAnsi" w:hAnsi="Arial" w:cs="Arial"/>
          <w:b/>
          <w:bCs/>
        </w:rPr>
        <w:t>201</w:t>
      </w:r>
      <w:r w:rsidR="00E475A3">
        <w:rPr>
          <w:rFonts w:ascii="Arial" w:eastAsiaTheme="minorHAnsi" w:hAnsi="Arial" w:cs="Arial"/>
          <w:b/>
          <w:bCs/>
        </w:rPr>
        <w:t>5</w:t>
      </w:r>
      <w:r w:rsidRPr="00B63BEA">
        <w:rPr>
          <w:rFonts w:ascii="Arial" w:eastAsiaTheme="minorHAnsi" w:hAnsi="Arial" w:cs="Arial"/>
          <w:b/>
          <w:bCs/>
        </w:rPr>
        <w:t xml:space="preserve"> Permitted Water Production in Acre Feet by Aquifer/User Group</w:t>
      </w:r>
    </w:p>
    <w:p w:rsidR="00B63BEA" w:rsidRPr="00B63BEA" w:rsidRDefault="00B63BEA" w:rsidP="00B63BEA">
      <w:pPr>
        <w:tabs>
          <w:tab w:val="left" w:pos="720"/>
        </w:tabs>
        <w:spacing w:line="360" w:lineRule="auto"/>
        <w:jc w:val="both"/>
        <w:rPr>
          <w:b/>
          <w:bCs/>
        </w:rPr>
      </w:pPr>
    </w:p>
    <w:p w:rsidR="00B63BEA" w:rsidRPr="00B63BEA" w:rsidRDefault="00B63BEA" w:rsidP="00B63BEA">
      <w:pPr>
        <w:tabs>
          <w:tab w:val="left" w:pos="720"/>
        </w:tabs>
        <w:spacing w:line="360" w:lineRule="auto"/>
        <w:jc w:val="both"/>
        <w:rPr>
          <w:b/>
          <w:bCs/>
        </w:rPr>
      </w:pPr>
    </w:p>
    <w:p w:rsidR="00B63BEA" w:rsidRPr="00B63BEA" w:rsidRDefault="00B63BEA" w:rsidP="00B63BEA">
      <w:pPr>
        <w:tabs>
          <w:tab w:val="left" w:pos="720"/>
        </w:tabs>
        <w:spacing w:line="360" w:lineRule="auto"/>
        <w:jc w:val="both"/>
        <w:rPr>
          <w:b/>
          <w:bCs/>
        </w:rPr>
      </w:pPr>
    </w:p>
    <w:p w:rsidR="00B63BEA" w:rsidRPr="00B63BEA" w:rsidRDefault="00B63BEA" w:rsidP="00B63BEA">
      <w:pPr>
        <w:tabs>
          <w:tab w:val="left" w:pos="720"/>
        </w:tabs>
        <w:spacing w:line="360" w:lineRule="auto"/>
        <w:jc w:val="both"/>
        <w:rPr>
          <w:b/>
          <w:bCs/>
        </w:rPr>
      </w:pPr>
    </w:p>
    <w:p w:rsidR="00B63BEA" w:rsidRPr="00B63BEA" w:rsidRDefault="00B63BEA" w:rsidP="00B63BEA">
      <w:pPr>
        <w:tabs>
          <w:tab w:val="left" w:pos="720"/>
        </w:tabs>
        <w:spacing w:line="360" w:lineRule="auto"/>
        <w:jc w:val="both"/>
        <w:rPr>
          <w:b/>
          <w:bCs/>
        </w:rPr>
      </w:pPr>
    </w:p>
    <w:p w:rsidR="00B63BEA" w:rsidRPr="00B63BEA" w:rsidRDefault="00B63BEA" w:rsidP="00B63BEA">
      <w:pPr>
        <w:tabs>
          <w:tab w:val="left" w:pos="720"/>
        </w:tabs>
        <w:spacing w:line="360" w:lineRule="auto"/>
        <w:jc w:val="both"/>
        <w:rPr>
          <w:b/>
          <w:bCs/>
        </w:rPr>
      </w:pPr>
    </w:p>
    <w:p w:rsidR="00B63BEA" w:rsidRPr="00B63BEA" w:rsidRDefault="00B63BEA" w:rsidP="00B63BEA">
      <w:pPr>
        <w:tabs>
          <w:tab w:val="left" w:pos="720"/>
        </w:tabs>
        <w:spacing w:line="360" w:lineRule="auto"/>
        <w:jc w:val="both"/>
        <w:rPr>
          <w:b/>
          <w:bCs/>
        </w:rPr>
      </w:pPr>
    </w:p>
    <w:p w:rsidR="00B63BEA" w:rsidRPr="00B63BEA" w:rsidRDefault="00B63BEA" w:rsidP="00B63BEA">
      <w:pPr>
        <w:tabs>
          <w:tab w:val="left" w:pos="720"/>
        </w:tabs>
        <w:spacing w:line="360" w:lineRule="auto"/>
        <w:jc w:val="both"/>
        <w:rPr>
          <w:b/>
          <w:bCs/>
        </w:rPr>
      </w:pPr>
    </w:p>
    <w:p w:rsidR="00B63BEA" w:rsidRPr="00B63BEA" w:rsidRDefault="00B63BEA" w:rsidP="00B63BEA">
      <w:pPr>
        <w:tabs>
          <w:tab w:val="left" w:pos="720"/>
        </w:tabs>
        <w:spacing w:line="360" w:lineRule="auto"/>
        <w:jc w:val="both"/>
        <w:rPr>
          <w:b/>
          <w:bCs/>
        </w:rPr>
      </w:pPr>
    </w:p>
    <w:p w:rsidR="00923F22" w:rsidRDefault="00B63BEA" w:rsidP="00923F22">
      <w:pPr>
        <w:tabs>
          <w:tab w:val="left" w:pos="720"/>
        </w:tabs>
        <w:spacing w:line="360" w:lineRule="auto"/>
        <w:ind w:left="720" w:hanging="720"/>
        <w:jc w:val="both"/>
        <w:rPr>
          <w:bCs/>
        </w:rPr>
      </w:pPr>
      <w:r>
        <w:rPr>
          <w:b/>
          <w:bCs/>
        </w:rPr>
        <w:lastRenderedPageBreak/>
        <w:tab/>
      </w:r>
      <w:r w:rsidR="00923F22" w:rsidRPr="00B63BEA">
        <w:rPr>
          <w:b/>
          <w:bCs/>
        </w:rPr>
        <w:t>1b.</w:t>
      </w:r>
      <w:r w:rsidR="00923F22" w:rsidRPr="00B63BEA">
        <w:rPr>
          <w:b/>
          <w:bCs/>
        </w:rPr>
        <w:tab/>
        <w:t xml:space="preserve">Performance Standard – </w:t>
      </w:r>
      <w:r w:rsidR="00E475A3">
        <w:rPr>
          <w:b/>
          <w:bCs/>
        </w:rPr>
        <w:t>A</w:t>
      </w:r>
      <w:r w:rsidR="00923F22" w:rsidRPr="00B63BEA">
        <w:rPr>
          <w:bCs/>
        </w:rPr>
        <w:t xml:space="preserve">ctual annual </w:t>
      </w:r>
      <w:proofErr w:type="spellStart"/>
      <w:r w:rsidR="00923F22" w:rsidRPr="00B63BEA">
        <w:rPr>
          <w:bCs/>
        </w:rPr>
        <w:t>pump</w:t>
      </w:r>
      <w:r w:rsidR="00923F22">
        <w:rPr>
          <w:bCs/>
        </w:rPr>
        <w:t>age</w:t>
      </w:r>
      <w:proofErr w:type="spellEnd"/>
      <w:r w:rsidR="00923F22" w:rsidRPr="00B63BEA">
        <w:rPr>
          <w:bCs/>
        </w:rPr>
        <w:t xml:space="preserve"> from each metered well within the District will be reported annually and compared to the amount permitted for</w:t>
      </w:r>
      <w:r w:rsidR="00923F22">
        <w:rPr>
          <w:bCs/>
        </w:rPr>
        <w:t xml:space="preserve"> </w:t>
      </w:r>
      <w:r w:rsidR="00923F22" w:rsidRPr="00B63BEA">
        <w:rPr>
          <w:bCs/>
        </w:rPr>
        <w:t>that well.  This information will be included in the District’s Annual Report</w:t>
      </w:r>
      <w:r w:rsidR="00923F22">
        <w:rPr>
          <w:bCs/>
        </w:rPr>
        <w:t xml:space="preserve"> </w:t>
      </w:r>
      <w:r w:rsidR="00923F22" w:rsidRPr="00B63BEA">
        <w:rPr>
          <w:bCs/>
        </w:rPr>
        <w:t>submitted to the Board of Directors of the District.</w:t>
      </w:r>
    </w:p>
    <w:p w:rsidR="00923F22" w:rsidRPr="00B63BEA" w:rsidRDefault="00923F22" w:rsidP="00923F22">
      <w:pPr>
        <w:tabs>
          <w:tab w:val="left" w:pos="720"/>
        </w:tabs>
        <w:spacing w:line="360" w:lineRule="auto"/>
        <w:ind w:left="720" w:hanging="720"/>
        <w:jc w:val="both"/>
        <w:rPr>
          <w:bCs/>
        </w:rPr>
      </w:pPr>
    </w:p>
    <w:p w:rsidR="00923F22" w:rsidRDefault="00923F22" w:rsidP="00923F22">
      <w:pPr>
        <w:tabs>
          <w:tab w:val="left" w:pos="720"/>
        </w:tabs>
        <w:spacing w:line="360" w:lineRule="auto"/>
        <w:ind w:left="720" w:hanging="720"/>
        <w:jc w:val="both"/>
        <w:rPr>
          <w:b/>
          <w:bCs/>
        </w:rPr>
      </w:pPr>
      <w:r>
        <w:rPr>
          <w:b/>
          <w:bCs/>
        </w:rPr>
        <w:tab/>
      </w:r>
      <w:r w:rsidRPr="00B63BEA">
        <w:rPr>
          <w:b/>
          <w:bCs/>
        </w:rPr>
        <w:t xml:space="preserve">1b. </w:t>
      </w:r>
      <w:r w:rsidRPr="00B63BEA">
        <w:rPr>
          <w:b/>
          <w:bCs/>
        </w:rPr>
        <w:tab/>
        <w:t xml:space="preserve">Performance Measurement – A spreadsheet detailing the </w:t>
      </w:r>
      <w:r>
        <w:rPr>
          <w:b/>
          <w:bCs/>
        </w:rPr>
        <w:t>201</w:t>
      </w:r>
      <w:r w:rsidR="00E475A3">
        <w:rPr>
          <w:b/>
          <w:bCs/>
        </w:rPr>
        <w:t>5</w:t>
      </w:r>
      <w:r>
        <w:rPr>
          <w:b/>
          <w:bCs/>
        </w:rPr>
        <w:t xml:space="preserve"> </w:t>
      </w:r>
      <w:r w:rsidRPr="00B63BEA">
        <w:rPr>
          <w:b/>
          <w:bCs/>
        </w:rPr>
        <w:t>actual water production, permitted allowance, and fees for each metered well in the District are shown below:</w:t>
      </w:r>
    </w:p>
    <w:p w:rsidR="00640384" w:rsidRDefault="00640384" w:rsidP="00923F22">
      <w:pPr>
        <w:tabs>
          <w:tab w:val="left" w:pos="720"/>
        </w:tabs>
        <w:spacing w:line="360" w:lineRule="auto"/>
        <w:ind w:left="720" w:hanging="720"/>
        <w:jc w:val="both"/>
        <w:rPr>
          <w:b/>
          <w:bCs/>
        </w:rPr>
      </w:pPr>
    </w:p>
    <w:p w:rsidR="0087147C" w:rsidRDefault="00640384" w:rsidP="00B129E4">
      <w:pPr>
        <w:tabs>
          <w:tab w:val="left" w:pos="720"/>
        </w:tabs>
        <w:spacing w:line="360" w:lineRule="auto"/>
        <w:ind w:left="720" w:hanging="720"/>
        <w:jc w:val="both"/>
        <w:rPr>
          <w:b/>
          <w:bCs/>
        </w:rPr>
      </w:pPr>
      <w:r w:rsidRPr="006D2EE1">
        <w:rPr>
          <w:noProof/>
        </w:rPr>
        <w:drawing>
          <wp:inline distT="0" distB="0" distL="0" distR="0" wp14:anchorId="378E90A7" wp14:editId="735030E1">
            <wp:extent cx="5715000" cy="58235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823585"/>
                    </a:xfrm>
                    <a:prstGeom prst="rect">
                      <a:avLst/>
                    </a:prstGeom>
                    <a:noFill/>
                    <a:ln>
                      <a:noFill/>
                    </a:ln>
                  </pic:spPr>
                </pic:pic>
              </a:graphicData>
            </a:graphic>
          </wp:inline>
        </w:drawing>
      </w:r>
    </w:p>
    <w:p w:rsidR="00B129E4" w:rsidRDefault="005A0A60" w:rsidP="00B129E4">
      <w:pPr>
        <w:tabs>
          <w:tab w:val="left" w:pos="720"/>
        </w:tabs>
        <w:spacing w:line="360" w:lineRule="auto"/>
        <w:ind w:left="720" w:hanging="720"/>
        <w:jc w:val="both"/>
        <w:rPr>
          <w:b/>
          <w:bCs/>
        </w:rPr>
      </w:pPr>
      <w:r w:rsidRPr="00287BDD">
        <w:lastRenderedPageBreak/>
        <w:drawing>
          <wp:inline distT="0" distB="0" distL="0" distR="0" wp14:anchorId="1BAD9F90" wp14:editId="6ECF28AF">
            <wp:extent cx="5715000" cy="74105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7410572"/>
                    </a:xfrm>
                    <a:prstGeom prst="rect">
                      <a:avLst/>
                    </a:prstGeom>
                    <a:noFill/>
                    <a:ln>
                      <a:noFill/>
                    </a:ln>
                  </pic:spPr>
                </pic:pic>
              </a:graphicData>
            </a:graphic>
          </wp:inline>
        </w:drawing>
      </w:r>
    </w:p>
    <w:p w:rsidR="00B129E4" w:rsidRDefault="00B129E4" w:rsidP="00B129E4">
      <w:pPr>
        <w:tabs>
          <w:tab w:val="left" w:pos="720"/>
        </w:tabs>
        <w:spacing w:line="360" w:lineRule="auto"/>
        <w:ind w:left="720" w:hanging="720"/>
        <w:jc w:val="both"/>
        <w:rPr>
          <w:b/>
          <w:bCs/>
        </w:rPr>
      </w:pPr>
    </w:p>
    <w:p w:rsidR="00B129E4" w:rsidRDefault="00B129E4" w:rsidP="00B129E4">
      <w:pPr>
        <w:tabs>
          <w:tab w:val="left" w:pos="720"/>
        </w:tabs>
        <w:spacing w:line="360" w:lineRule="auto"/>
        <w:ind w:left="720" w:hanging="720"/>
        <w:jc w:val="both"/>
        <w:rPr>
          <w:b/>
          <w:bCs/>
        </w:rPr>
      </w:pPr>
    </w:p>
    <w:p w:rsidR="00B129E4" w:rsidRDefault="00B129E4" w:rsidP="00B129E4">
      <w:pPr>
        <w:tabs>
          <w:tab w:val="left" w:pos="720"/>
        </w:tabs>
        <w:spacing w:line="360" w:lineRule="auto"/>
        <w:ind w:left="720" w:hanging="720"/>
        <w:jc w:val="both"/>
        <w:rPr>
          <w:b/>
          <w:bCs/>
        </w:rPr>
      </w:pPr>
    </w:p>
    <w:p w:rsidR="0087147C" w:rsidRDefault="00B129E4" w:rsidP="0087147C">
      <w:pPr>
        <w:spacing w:after="200"/>
        <w:rPr>
          <w:b/>
        </w:rPr>
      </w:pPr>
      <w:r w:rsidRPr="006D2EE1">
        <w:rPr>
          <w:noProof/>
        </w:rPr>
        <w:drawing>
          <wp:inline distT="0" distB="0" distL="0" distR="0" wp14:anchorId="5A4B230E" wp14:editId="0F8CC01B">
            <wp:extent cx="5715000" cy="8336207"/>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8336207"/>
                    </a:xfrm>
                    <a:prstGeom prst="rect">
                      <a:avLst/>
                    </a:prstGeom>
                    <a:noFill/>
                    <a:ln>
                      <a:noFill/>
                    </a:ln>
                  </pic:spPr>
                </pic:pic>
              </a:graphicData>
            </a:graphic>
          </wp:inline>
        </w:drawing>
      </w:r>
      <w:r w:rsidR="0087147C">
        <w:rPr>
          <w:b/>
        </w:rPr>
        <w:br w:type="page"/>
      </w:r>
    </w:p>
    <w:p w:rsidR="0087147C" w:rsidRDefault="00B129E4" w:rsidP="0087147C">
      <w:pPr>
        <w:rPr>
          <w:b/>
        </w:rPr>
      </w:pPr>
      <w:r w:rsidRPr="006D2EE1">
        <w:rPr>
          <w:noProof/>
        </w:rPr>
        <w:drawing>
          <wp:inline distT="0" distB="0" distL="0" distR="0" wp14:anchorId="0F1F86D8" wp14:editId="4784D7FF">
            <wp:extent cx="5715000" cy="8336207"/>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8336207"/>
                    </a:xfrm>
                    <a:prstGeom prst="rect">
                      <a:avLst/>
                    </a:prstGeom>
                    <a:noFill/>
                    <a:ln>
                      <a:noFill/>
                    </a:ln>
                  </pic:spPr>
                </pic:pic>
              </a:graphicData>
            </a:graphic>
          </wp:inline>
        </w:drawing>
      </w:r>
    </w:p>
    <w:p w:rsidR="00B129E4" w:rsidRDefault="0068515A" w:rsidP="0087147C">
      <w:pPr>
        <w:rPr>
          <w:b/>
        </w:rPr>
      </w:pPr>
      <w:r w:rsidRPr="007C08B7">
        <w:rPr>
          <w:noProof/>
        </w:rPr>
        <w:drawing>
          <wp:inline distT="0" distB="0" distL="0" distR="0" wp14:anchorId="088816B5" wp14:editId="67DBD5A6">
            <wp:extent cx="5715000" cy="225363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2253639"/>
                    </a:xfrm>
                    <a:prstGeom prst="rect">
                      <a:avLst/>
                    </a:prstGeom>
                    <a:noFill/>
                    <a:ln>
                      <a:noFill/>
                    </a:ln>
                  </pic:spPr>
                </pic:pic>
              </a:graphicData>
            </a:graphic>
          </wp:inline>
        </w:drawing>
      </w:r>
    </w:p>
    <w:p w:rsidR="0087147C" w:rsidRDefault="0087147C" w:rsidP="0087147C">
      <w:pPr>
        <w:spacing w:after="200"/>
        <w:rPr>
          <w:b/>
        </w:rPr>
      </w:pPr>
      <w:r>
        <w:rPr>
          <w:b/>
        </w:rPr>
        <w:br w:type="page"/>
      </w:r>
    </w:p>
    <w:p w:rsidR="0087147C" w:rsidRDefault="0068515A" w:rsidP="0087147C">
      <w:pPr>
        <w:rPr>
          <w:b/>
        </w:rPr>
      </w:pPr>
      <w:r w:rsidRPr="007C08B7">
        <w:rPr>
          <w:noProof/>
        </w:rPr>
        <w:drawing>
          <wp:inline distT="0" distB="0" distL="0" distR="0" wp14:anchorId="529C5B9A" wp14:editId="5372F6F0">
            <wp:extent cx="5715000" cy="7675563"/>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7675563"/>
                    </a:xfrm>
                    <a:prstGeom prst="rect">
                      <a:avLst/>
                    </a:prstGeom>
                    <a:noFill/>
                    <a:ln>
                      <a:noFill/>
                    </a:ln>
                  </pic:spPr>
                </pic:pic>
              </a:graphicData>
            </a:graphic>
          </wp:inline>
        </w:drawing>
      </w:r>
    </w:p>
    <w:p w:rsidR="00AF600D" w:rsidRPr="00727E0D" w:rsidRDefault="0087147C" w:rsidP="0068515A">
      <w:pPr>
        <w:spacing w:after="200"/>
        <w:rPr>
          <w:b/>
        </w:rPr>
      </w:pPr>
      <w:r>
        <w:rPr>
          <w:b/>
        </w:rPr>
        <w:br w:type="page"/>
      </w:r>
    </w:p>
    <w:p w:rsidR="0087147C" w:rsidRDefault="005A0A60" w:rsidP="008446C0">
      <w:pPr>
        <w:tabs>
          <w:tab w:val="left" w:pos="720"/>
        </w:tabs>
        <w:spacing w:line="360" w:lineRule="auto"/>
        <w:ind w:left="720" w:hanging="720"/>
        <w:jc w:val="both"/>
        <w:rPr>
          <w:b/>
          <w:bCs/>
        </w:rPr>
      </w:pPr>
      <w:r w:rsidRPr="00287BDD">
        <w:drawing>
          <wp:inline distT="0" distB="0" distL="0" distR="0" wp14:anchorId="5DD5D795" wp14:editId="6FBC4DC3">
            <wp:extent cx="5715000" cy="529492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5294923"/>
                    </a:xfrm>
                    <a:prstGeom prst="rect">
                      <a:avLst/>
                    </a:prstGeom>
                    <a:noFill/>
                    <a:ln>
                      <a:noFill/>
                    </a:ln>
                  </pic:spPr>
                </pic:pic>
              </a:graphicData>
            </a:graphic>
          </wp:inline>
        </w:drawing>
      </w:r>
    </w:p>
    <w:p w:rsidR="000136B9" w:rsidRDefault="008446C0" w:rsidP="008446C0">
      <w:pPr>
        <w:tabs>
          <w:tab w:val="left" w:pos="720"/>
        </w:tabs>
        <w:spacing w:line="360" w:lineRule="auto"/>
        <w:ind w:left="720" w:hanging="720"/>
        <w:jc w:val="both"/>
        <w:rPr>
          <w:b/>
          <w:bCs/>
        </w:rPr>
      </w:pPr>
      <w:r>
        <w:rPr>
          <w:b/>
          <w:bCs/>
        </w:rPr>
        <w:tab/>
      </w:r>
    </w:p>
    <w:p w:rsidR="000136B9" w:rsidRDefault="000136B9" w:rsidP="008446C0">
      <w:pPr>
        <w:tabs>
          <w:tab w:val="left" w:pos="720"/>
        </w:tabs>
        <w:spacing w:line="360" w:lineRule="auto"/>
        <w:ind w:left="720" w:hanging="720"/>
        <w:jc w:val="both"/>
        <w:rPr>
          <w:b/>
          <w:bCs/>
        </w:rPr>
      </w:pPr>
    </w:p>
    <w:p w:rsidR="000136B9" w:rsidRDefault="000136B9" w:rsidP="008446C0">
      <w:pPr>
        <w:tabs>
          <w:tab w:val="left" w:pos="720"/>
        </w:tabs>
        <w:spacing w:line="360" w:lineRule="auto"/>
        <w:ind w:left="720" w:hanging="720"/>
        <w:jc w:val="both"/>
        <w:rPr>
          <w:b/>
          <w:bCs/>
        </w:rPr>
      </w:pPr>
    </w:p>
    <w:p w:rsidR="000136B9" w:rsidRDefault="000136B9" w:rsidP="008446C0">
      <w:pPr>
        <w:tabs>
          <w:tab w:val="left" w:pos="720"/>
        </w:tabs>
        <w:spacing w:line="360" w:lineRule="auto"/>
        <w:ind w:left="720" w:hanging="720"/>
        <w:jc w:val="both"/>
        <w:rPr>
          <w:b/>
          <w:bCs/>
        </w:rPr>
      </w:pPr>
    </w:p>
    <w:p w:rsidR="000136B9" w:rsidRDefault="000136B9" w:rsidP="008446C0">
      <w:pPr>
        <w:tabs>
          <w:tab w:val="left" w:pos="720"/>
        </w:tabs>
        <w:spacing w:line="360" w:lineRule="auto"/>
        <w:ind w:left="720" w:hanging="720"/>
        <w:jc w:val="both"/>
        <w:rPr>
          <w:b/>
          <w:bCs/>
        </w:rPr>
      </w:pPr>
    </w:p>
    <w:p w:rsidR="000136B9" w:rsidRDefault="000136B9" w:rsidP="008446C0">
      <w:pPr>
        <w:tabs>
          <w:tab w:val="left" w:pos="720"/>
        </w:tabs>
        <w:spacing w:line="360" w:lineRule="auto"/>
        <w:ind w:left="720" w:hanging="720"/>
        <w:jc w:val="both"/>
        <w:rPr>
          <w:b/>
          <w:bCs/>
        </w:rPr>
      </w:pPr>
    </w:p>
    <w:p w:rsidR="000136B9" w:rsidRDefault="000136B9" w:rsidP="008446C0">
      <w:pPr>
        <w:tabs>
          <w:tab w:val="left" w:pos="720"/>
        </w:tabs>
        <w:spacing w:line="360" w:lineRule="auto"/>
        <w:ind w:left="720" w:hanging="720"/>
        <w:jc w:val="both"/>
        <w:rPr>
          <w:b/>
          <w:bCs/>
        </w:rPr>
      </w:pPr>
    </w:p>
    <w:p w:rsidR="000136B9" w:rsidRDefault="000136B9" w:rsidP="008446C0">
      <w:pPr>
        <w:tabs>
          <w:tab w:val="left" w:pos="720"/>
        </w:tabs>
        <w:spacing w:line="360" w:lineRule="auto"/>
        <w:ind w:left="720" w:hanging="720"/>
        <w:jc w:val="both"/>
        <w:rPr>
          <w:b/>
          <w:bCs/>
        </w:rPr>
      </w:pPr>
    </w:p>
    <w:p w:rsidR="000136B9" w:rsidRDefault="000136B9" w:rsidP="008446C0">
      <w:pPr>
        <w:tabs>
          <w:tab w:val="left" w:pos="720"/>
        </w:tabs>
        <w:spacing w:line="360" w:lineRule="auto"/>
        <w:ind w:left="720" w:hanging="720"/>
        <w:jc w:val="both"/>
        <w:rPr>
          <w:b/>
          <w:bCs/>
        </w:rPr>
      </w:pPr>
    </w:p>
    <w:p w:rsidR="000136B9" w:rsidRDefault="000136B9" w:rsidP="008446C0">
      <w:pPr>
        <w:tabs>
          <w:tab w:val="left" w:pos="720"/>
        </w:tabs>
        <w:spacing w:line="360" w:lineRule="auto"/>
        <w:ind w:left="720" w:hanging="720"/>
        <w:jc w:val="both"/>
        <w:rPr>
          <w:b/>
          <w:bCs/>
        </w:rPr>
      </w:pPr>
    </w:p>
    <w:p w:rsidR="00B63BEA" w:rsidRPr="00B63BEA" w:rsidRDefault="000136B9" w:rsidP="008446C0">
      <w:pPr>
        <w:tabs>
          <w:tab w:val="left" w:pos="720"/>
        </w:tabs>
        <w:spacing w:line="360" w:lineRule="auto"/>
        <w:ind w:left="720" w:hanging="720"/>
        <w:jc w:val="both"/>
        <w:rPr>
          <w:bCs/>
        </w:rPr>
      </w:pPr>
      <w:r>
        <w:rPr>
          <w:b/>
          <w:bCs/>
        </w:rPr>
        <w:tab/>
      </w:r>
      <w:r w:rsidR="00B63BEA" w:rsidRPr="00B63BEA">
        <w:rPr>
          <w:b/>
          <w:bCs/>
        </w:rPr>
        <w:t>1c.</w:t>
      </w:r>
      <w:r w:rsidR="00B63BEA" w:rsidRPr="00B63BEA">
        <w:rPr>
          <w:b/>
          <w:bCs/>
        </w:rPr>
        <w:tab/>
        <w:t xml:space="preserve">Objective – </w:t>
      </w:r>
      <w:r w:rsidR="00B63BEA" w:rsidRPr="00B63BEA">
        <w:rPr>
          <w:bCs/>
        </w:rPr>
        <w:t>Conduct ongoing monitoring of the aquifers underlying the District and the current groundwater production within the District, and then assess the available groundwater that can be produced from each aquifer within the District after sufficient data are collected and evaluated.  Using this data and information developed for GMA-12 the District will re-evaluate availability goals as necessary and will permit wells in accordance with the appropriate production goals.</w:t>
      </w:r>
    </w:p>
    <w:p w:rsidR="00B63BEA" w:rsidRPr="00B63BEA" w:rsidRDefault="00B63BEA" w:rsidP="00B63BEA">
      <w:pPr>
        <w:tabs>
          <w:tab w:val="left" w:pos="720"/>
        </w:tabs>
        <w:spacing w:line="360" w:lineRule="auto"/>
        <w:jc w:val="both"/>
        <w:rPr>
          <w:b/>
          <w:bCs/>
        </w:rPr>
      </w:pPr>
    </w:p>
    <w:p w:rsidR="00B74F13" w:rsidRDefault="00B63BEA" w:rsidP="00B63BEA">
      <w:pPr>
        <w:tabs>
          <w:tab w:val="left" w:pos="720"/>
        </w:tabs>
        <w:spacing w:line="360" w:lineRule="auto"/>
        <w:ind w:left="720" w:hanging="720"/>
        <w:jc w:val="both"/>
        <w:rPr>
          <w:bCs/>
        </w:rPr>
      </w:pPr>
      <w:r>
        <w:rPr>
          <w:b/>
          <w:bCs/>
        </w:rPr>
        <w:tab/>
      </w:r>
      <w:r w:rsidRPr="00B63BEA">
        <w:rPr>
          <w:b/>
          <w:bCs/>
        </w:rPr>
        <w:t>1c.</w:t>
      </w:r>
      <w:r w:rsidRPr="00B63BEA">
        <w:rPr>
          <w:b/>
          <w:bCs/>
        </w:rPr>
        <w:tab/>
        <w:t>Performance Standard –</w:t>
      </w:r>
      <w:r w:rsidRPr="00B63BEA">
        <w:rPr>
          <w:bCs/>
        </w:rPr>
        <w:t xml:space="preserve"> The District will conduct the appropriate studies to identify the issues and criteria needed to address groundwater management needs within the District’s boundaries.  Groundwater availability goals will take into </w:t>
      </w:r>
    </w:p>
    <w:p w:rsidR="00B63BEA" w:rsidRPr="00B63BEA" w:rsidRDefault="00B74F13" w:rsidP="00B63BEA">
      <w:pPr>
        <w:tabs>
          <w:tab w:val="left" w:pos="720"/>
        </w:tabs>
        <w:spacing w:line="360" w:lineRule="auto"/>
        <w:ind w:left="720" w:hanging="720"/>
        <w:jc w:val="both"/>
        <w:rPr>
          <w:bCs/>
        </w:rPr>
      </w:pPr>
      <w:r>
        <w:rPr>
          <w:b/>
          <w:bCs/>
        </w:rPr>
        <w:tab/>
      </w:r>
      <w:proofErr w:type="gramStart"/>
      <w:r w:rsidR="00B63BEA" w:rsidRPr="00B63BEA">
        <w:rPr>
          <w:bCs/>
        </w:rPr>
        <w:t>consideration</w:t>
      </w:r>
      <w:proofErr w:type="gramEnd"/>
      <w:r w:rsidR="00B63BEA" w:rsidRPr="00B63BEA">
        <w:rPr>
          <w:bCs/>
        </w:rPr>
        <w:t xml:space="preserve"> the GMA-12 </w:t>
      </w:r>
      <w:r w:rsidR="007742C9">
        <w:rPr>
          <w:bCs/>
        </w:rPr>
        <w:t>p</w:t>
      </w:r>
      <w:r w:rsidR="00B63BEA" w:rsidRPr="00B63BEA">
        <w:rPr>
          <w:bCs/>
        </w:rPr>
        <w:t>lanning and research of the hydrogeologic</w:t>
      </w:r>
      <w:r w:rsidR="00262C4A">
        <w:rPr>
          <w:bCs/>
        </w:rPr>
        <w:t>al</w:t>
      </w:r>
      <w:r w:rsidR="00B63BEA" w:rsidRPr="00B63BEA">
        <w:rPr>
          <w:bCs/>
        </w:rPr>
        <w:t xml:space="preserve"> and geologic characteristics of the aquifers, which may include, but not necessarily be limited to, the amount of water use, water quality, and water level declines. </w:t>
      </w:r>
    </w:p>
    <w:p w:rsidR="00B63BEA" w:rsidRPr="00B63BEA" w:rsidRDefault="00B63BEA" w:rsidP="00B63BEA">
      <w:pPr>
        <w:tabs>
          <w:tab w:val="left" w:pos="720"/>
        </w:tabs>
        <w:spacing w:line="360" w:lineRule="auto"/>
        <w:jc w:val="both"/>
        <w:rPr>
          <w:b/>
          <w:bCs/>
        </w:rPr>
      </w:pPr>
    </w:p>
    <w:p w:rsidR="0073648A" w:rsidRDefault="00B63BEA" w:rsidP="00BD5888">
      <w:pPr>
        <w:tabs>
          <w:tab w:val="left" w:pos="720"/>
        </w:tabs>
        <w:spacing w:line="360" w:lineRule="auto"/>
        <w:ind w:left="720" w:hanging="720"/>
        <w:jc w:val="both"/>
        <w:rPr>
          <w:b/>
          <w:bCs/>
        </w:rPr>
      </w:pPr>
      <w:r>
        <w:rPr>
          <w:b/>
          <w:bCs/>
        </w:rPr>
        <w:tab/>
      </w:r>
      <w:r w:rsidRPr="00B63BEA">
        <w:rPr>
          <w:b/>
          <w:bCs/>
        </w:rPr>
        <w:t>1c.</w:t>
      </w:r>
      <w:r w:rsidRPr="00B63BEA">
        <w:rPr>
          <w:bCs/>
        </w:rPr>
        <w:tab/>
      </w:r>
      <w:r w:rsidRPr="00B63BEA">
        <w:rPr>
          <w:b/>
          <w:bCs/>
        </w:rPr>
        <w:t xml:space="preserve">Performance Measurement </w:t>
      </w:r>
      <w:r w:rsidR="00BD5888">
        <w:rPr>
          <w:b/>
          <w:bCs/>
        </w:rPr>
        <w:t>–</w:t>
      </w:r>
      <w:r w:rsidRPr="00B63BEA">
        <w:rPr>
          <w:b/>
          <w:bCs/>
        </w:rPr>
        <w:t xml:space="preserve"> </w:t>
      </w:r>
      <w:r w:rsidR="00BD5888">
        <w:rPr>
          <w:b/>
          <w:bCs/>
        </w:rPr>
        <w:t>1</w:t>
      </w:r>
      <w:r w:rsidR="00262C4A">
        <w:rPr>
          <w:b/>
          <w:bCs/>
        </w:rPr>
        <w:t>80</w:t>
      </w:r>
      <w:r w:rsidR="00BD5888">
        <w:rPr>
          <w:b/>
          <w:bCs/>
        </w:rPr>
        <w:t xml:space="preserve"> wells are now being monitored across the District encompassing all aquifers. Of that number, </w:t>
      </w:r>
      <w:r w:rsidR="00262C4A">
        <w:rPr>
          <w:b/>
          <w:bCs/>
        </w:rPr>
        <w:t>101</w:t>
      </w:r>
      <w:r w:rsidR="00BD5888">
        <w:rPr>
          <w:b/>
          <w:bCs/>
        </w:rPr>
        <w:t xml:space="preserve"> </w:t>
      </w:r>
      <w:r w:rsidR="00BD5888" w:rsidRPr="001E6415">
        <w:rPr>
          <w:b/>
          <w:bCs/>
        </w:rPr>
        <w:t>lie</w:t>
      </w:r>
      <w:r w:rsidR="00BD5888">
        <w:rPr>
          <w:b/>
          <w:bCs/>
        </w:rPr>
        <w:t xml:space="preserve"> over the Carrizo-Wilcox group, 7</w:t>
      </w:r>
      <w:r w:rsidR="00262C4A">
        <w:rPr>
          <w:b/>
          <w:bCs/>
        </w:rPr>
        <w:t>9</w:t>
      </w:r>
      <w:r w:rsidR="00BD5888">
        <w:rPr>
          <w:b/>
          <w:bCs/>
        </w:rPr>
        <w:t xml:space="preserve"> over the Brazos River Alluvium, Queen City, Sparta, and </w:t>
      </w:r>
      <w:proofErr w:type="spellStart"/>
      <w:r w:rsidR="00BD5888">
        <w:rPr>
          <w:b/>
          <w:bCs/>
        </w:rPr>
        <w:t>Yegua</w:t>
      </w:r>
      <w:proofErr w:type="spellEnd"/>
      <w:r w:rsidR="00BD5888">
        <w:rPr>
          <w:b/>
          <w:bCs/>
        </w:rPr>
        <w:t xml:space="preserve">-Jackson. </w:t>
      </w:r>
      <w:r w:rsidR="0073648A">
        <w:rPr>
          <w:b/>
          <w:bCs/>
        </w:rPr>
        <w:t>The total number of readings for all monitoring wells was 1</w:t>
      </w:r>
      <w:r w:rsidR="00B03C33">
        <w:rPr>
          <w:b/>
          <w:bCs/>
        </w:rPr>
        <w:t>,</w:t>
      </w:r>
      <w:r w:rsidR="009715B2">
        <w:rPr>
          <w:b/>
          <w:bCs/>
        </w:rPr>
        <w:t>0</w:t>
      </w:r>
      <w:r w:rsidR="0068515A">
        <w:rPr>
          <w:b/>
          <w:bCs/>
        </w:rPr>
        <w:t>48</w:t>
      </w:r>
      <w:r w:rsidR="0073648A">
        <w:rPr>
          <w:b/>
          <w:bCs/>
        </w:rPr>
        <w:t xml:space="preserve">. </w:t>
      </w:r>
      <w:r w:rsidR="00B03C33">
        <w:rPr>
          <w:b/>
          <w:bCs/>
        </w:rPr>
        <w:t>A comparison with previous years shows the well monitoring program remains robust and the mos</w:t>
      </w:r>
      <w:r w:rsidR="0083680B">
        <w:rPr>
          <w:b/>
          <w:bCs/>
        </w:rPr>
        <w:t xml:space="preserve">t effective method to ascertain </w:t>
      </w:r>
      <w:r w:rsidR="00B03C33">
        <w:rPr>
          <w:b/>
          <w:bCs/>
        </w:rPr>
        <w:t>aquifer levels in relationship to the desired future conditions.</w:t>
      </w:r>
      <w:r w:rsidR="00BD5888">
        <w:rPr>
          <w:b/>
          <w:bCs/>
        </w:rPr>
        <w:t xml:space="preserve"> </w:t>
      </w:r>
    </w:p>
    <w:p w:rsidR="00262C4A" w:rsidRDefault="00262C4A" w:rsidP="00BD5888">
      <w:pPr>
        <w:tabs>
          <w:tab w:val="left" w:pos="720"/>
        </w:tabs>
        <w:spacing w:line="360" w:lineRule="auto"/>
        <w:ind w:left="720" w:hanging="720"/>
        <w:jc w:val="both"/>
        <w:rPr>
          <w:b/>
          <w:bCs/>
        </w:rPr>
      </w:pPr>
    </w:p>
    <w:p w:rsidR="00C15C7F" w:rsidRPr="00262C4A" w:rsidRDefault="00262C4A" w:rsidP="00262C4A">
      <w:pPr>
        <w:pStyle w:val="ListParagraph"/>
        <w:numPr>
          <w:ilvl w:val="0"/>
          <w:numId w:val="15"/>
        </w:numPr>
        <w:tabs>
          <w:tab w:val="left" w:pos="720"/>
        </w:tabs>
        <w:spacing w:line="360" w:lineRule="auto"/>
        <w:jc w:val="both"/>
        <w:rPr>
          <w:b/>
          <w:bCs/>
        </w:rPr>
      </w:pPr>
      <w:r>
        <w:rPr>
          <w:b/>
          <w:bCs/>
        </w:rPr>
        <w:t>2014 – 166 wells in the network – 1,344 measurements</w:t>
      </w:r>
    </w:p>
    <w:p w:rsidR="00C15C7F" w:rsidRDefault="00B03C33" w:rsidP="00C15C7F">
      <w:pPr>
        <w:pStyle w:val="ListParagraph"/>
        <w:numPr>
          <w:ilvl w:val="0"/>
          <w:numId w:val="13"/>
        </w:numPr>
        <w:tabs>
          <w:tab w:val="left" w:pos="720"/>
        </w:tabs>
        <w:spacing w:line="360" w:lineRule="auto"/>
        <w:jc w:val="both"/>
        <w:rPr>
          <w:b/>
          <w:bCs/>
        </w:rPr>
      </w:pPr>
      <w:r>
        <w:rPr>
          <w:b/>
          <w:bCs/>
        </w:rPr>
        <w:t xml:space="preserve">2013 – 166 wells in the network </w:t>
      </w:r>
      <w:r w:rsidR="00C15C7F">
        <w:rPr>
          <w:b/>
          <w:bCs/>
        </w:rPr>
        <w:t>–</w:t>
      </w:r>
      <w:r>
        <w:rPr>
          <w:b/>
          <w:bCs/>
        </w:rPr>
        <w:t xml:space="preserve"> </w:t>
      </w:r>
      <w:r w:rsidR="00C15C7F">
        <w:rPr>
          <w:b/>
          <w:bCs/>
        </w:rPr>
        <w:t>1,278 measurements</w:t>
      </w:r>
    </w:p>
    <w:p w:rsidR="00C15C7F" w:rsidRDefault="00C15C7F" w:rsidP="00C15C7F">
      <w:pPr>
        <w:pStyle w:val="ListParagraph"/>
        <w:numPr>
          <w:ilvl w:val="0"/>
          <w:numId w:val="13"/>
        </w:numPr>
        <w:tabs>
          <w:tab w:val="left" w:pos="720"/>
        </w:tabs>
        <w:spacing w:line="360" w:lineRule="auto"/>
        <w:jc w:val="both"/>
        <w:rPr>
          <w:b/>
          <w:bCs/>
        </w:rPr>
      </w:pPr>
      <w:r>
        <w:rPr>
          <w:b/>
          <w:bCs/>
        </w:rPr>
        <w:t>2012 – 151 wells in the network – 816 measurements</w:t>
      </w:r>
    </w:p>
    <w:p w:rsidR="00C15C7F" w:rsidRDefault="00C15C7F" w:rsidP="00C15C7F">
      <w:pPr>
        <w:pStyle w:val="ListParagraph"/>
        <w:numPr>
          <w:ilvl w:val="0"/>
          <w:numId w:val="13"/>
        </w:numPr>
        <w:tabs>
          <w:tab w:val="left" w:pos="720"/>
        </w:tabs>
        <w:spacing w:line="360" w:lineRule="auto"/>
        <w:jc w:val="both"/>
        <w:rPr>
          <w:b/>
          <w:bCs/>
        </w:rPr>
      </w:pPr>
      <w:r>
        <w:rPr>
          <w:b/>
          <w:bCs/>
        </w:rPr>
        <w:t>2011 – 114 wells in the network – 404 measurements</w:t>
      </w:r>
    </w:p>
    <w:p w:rsidR="007742C9" w:rsidRDefault="007742C9" w:rsidP="007742C9">
      <w:pPr>
        <w:tabs>
          <w:tab w:val="left" w:pos="720"/>
        </w:tabs>
        <w:spacing w:line="360" w:lineRule="auto"/>
        <w:jc w:val="both"/>
        <w:rPr>
          <w:b/>
          <w:bCs/>
        </w:rPr>
      </w:pPr>
    </w:p>
    <w:p w:rsidR="009715B2" w:rsidRPr="009715B2" w:rsidRDefault="007742C9" w:rsidP="009715B2">
      <w:pPr>
        <w:tabs>
          <w:tab w:val="left" w:pos="720"/>
        </w:tabs>
        <w:spacing w:line="360" w:lineRule="auto"/>
        <w:ind w:left="720"/>
        <w:jc w:val="both"/>
        <w:rPr>
          <w:b/>
          <w:bCs/>
        </w:rPr>
      </w:pPr>
      <w:r>
        <w:rPr>
          <w:b/>
          <w:bCs/>
        </w:rPr>
        <w:t xml:space="preserve">During the </w:t>
      </w:r>
      <w:r w:rsidR="00623667">
        <w:rPr>
          <w:b/>
          <w:bCs/>
        </w:rPr>
        <w:t>September 10, 2015</w:t>
      </w:r>
      <w:r>
        <w:rPr>
          <w:b/>
          <w:bCs/>
        </w:rPr>
        <w:t xml:space="preserve"> board meeting, the Districts’ hydrologist, John Seifert, updated the Board on </w:t>
      </w:r>
      <w:r w:rsidR="009715B2" w:rsidRPr="009715B2">
        <w:rPr>
          <w:b/>
          <w:bCs/>
        </w:rPr>
        <w:t>the average artesian head change for each aquifer and comparison of the average artesian head change for each aquifer with the DFC for each aquifer.</w:t>
      </w:r>
    </w:p>
    <w:p w:rsidR="007742C9" w:rsidRDefault="007742C9" w:rsidP="007742C9">
      <w:pPr>
        <w:tabs>
          <w:tab w:val="left" w:pos="720"/>
        </w:tabs>
        <w:spacing w:line="360" w:lineRule="auto"/>
        <w:ind w:left="720"/>
        <w:jc w:val="both"/>
        <w:rPr>
          <w:b/>
          <w:bCs/>
        </w:rPr>
      </w:pPr>
      <w:r>
        <w:rPr>
          <w:b/>
          <w:bCs/>
        </w:rPr>
        <w:t xml:space="preserve">The report indicated positive relationship between average water levels within the aquifers and the DFC’s. </w:t>
      </w:r>
    </w:p>
    <w:p w:rsidR="0068515A" w:rsidRPr="007742C9" w:rsidRDefault="0068515A" w:rsidP="007742C9">
      <w:pPr>
        <w:tabs>
          <w:tab w:val="left" w:pos="720"/>
        </w:tabs>
        <w:spacing w:line="360" w:lineRule="auto"/>
        <w:ind w:left="720"/>
        <w:jc w:val="both"/>
        <w:rPr>
          <w:b/>
          <w:bCs/>
        </w:rPr>
      </w:pPr>
    </w:p>
    <w:p w:rsidR="00CB49DC" w:rsidRDefault="00B63BEA" w:rsidP="00CA1CFB">
      <w:pPr>
        <w:tabs>
          <w:tab w:val="left" w:pos="720"/>
        </w:tabs>
        <w:spacing w:line="360" w:lineRule="auto"/>
        <w:ind w:left="720"/>
        <w:jc w:val="both"/>
        <w:rPr>
          <w:b/>
          <w:bCs/>
        </w:rPr>
      </w:pPr>
      <w:r w:rsidRPr="00315F7C">
        <w:rPr>
          <w:b/>
          <w:bCs/>
        </w:rPr>
        <w:t>G</w:t>
      </w:r>
      <w:r w:rsidR="00C3245E" w:rsidRPr="00315F7C">
        <w:rPr>
          <w:b/>
          <w:bCs/>
        </w:rPr>
        <w:t>roundwater Management Area</w:t>
      </w:r>
      <w:r w:rsidR="007742C9">
        <w:rPr>
          <w:b/>
          <w:bCs/>
        </w:rPr>
        <w:t xml:space="preserve"> 12</w:t>
      </w:r>
      <w:r w:rsidR="00C3245E" w:rsidRPr="00315F7C">
        <w:rPr>
          <w:b/>
          <w:bCs/>
        </w:rPr>
        <w:t xml:space="preserve"> (G</w:t>
      </w:r>
      <w:r w:rsidRPr="00315F7C">
        <w:rPr>
          <w:b/>
          <w:bCs/>
        </w:rPr>
        <w:t>MA</w:t>
      </w:r>
      <w:r w:rsidR="00CA1CFB">
        <w:rPr>
          <w:b/>
          <w:bCs/>
        </w:rPr>
        <w:t xml:space="preserve"> </w:t>
      </w:r>
      <w:r w:rsidRPr="00315F7C">
        <w:rPr>
          <w:b/>
          <w:bCs/>
        </w:rPr>
        <w:t>12</w:t>
      </w:r>
      <w:r w:rsidR="00C3245E" w:rsidRPr="00315F7C">
        <w:rPr>
          <w:b/>
          <w:bCs/>
        </w:rPr>
        <w:t xml:space="preserve">) </w:t>
      </w:r>
      <w:r w:rsidR="007742C9">
        <w:rPr>
          <w:b/>
          <w:bCs/>
        </w:rPr>
        <w:t>DFCs</w:t>
      </w:r>
      <w:r w:rsidRPr="00B63BEA">
        <w:rPr>
          <w:b/>
          <w:bCs/>
        </w:rPr>
        <w:t xml:space="preserve"> were adopted in April, 2010 and </w:t>
      </w:r>
      <w:r w:rsidR="009715B2">
        <w:rPr>
          <w:b/>
          <w:bCs/>
        </w:rPr>
        <w:t>are currently being</w:t>
      </w:r>
      <w:r w:rsidRPr="00B63BEA">
        <w:rPr>
          <w:b/>
          <w:bCs/>
        </w:rPr>
        <w:t xml:space="preserve"> re-evaluated</w:t>
      </w:r>
      <w:r w:rsidR="00DF46FC">
        <w:rPr>
          <w:b/>
          <w:bCs/>
        </w:rPr>
        <w:t xml:space="preserve"> </w:t>
      </w:r>
      <w:r w:rsidR="009715B2">
        <w:rPr>
          <w:b/>
          <w:bCs/>
        </w:rPr>
        <w:t>for</w:t>
      </w:r>
      <w:r w:rsidR="00DF46FC">
        <w:rPr>
          <w:b/>
          <w:bCs/>
        </w:rPr>
        <w:t xml:space="preserve"> adopt</w:t>
      </w:r>
      <w:r w:rsidR="009715B2">
        <w:rPr>
          <w:b/>
          <w:bCs/>
        </w:rPr>
        <w:t>ion</w:t>
      </w:r>
      <w:r w:rsidRPr="00B63BEA">
        <w:rPr>
          <w:b/>
          <w:bCs/>
        </w:rPr>
        <w:t xml:space="preserve"> not later than </w:t>
      </w:r>
      <w:r w:rsidR="00DF46FC">
        <w:rPr>
          <w:b/>
          <w:bCs/>
        </w:rPr>
        <w:t>May, 2016</w:t>
      </w:r>
      <w:r w:rsidRPr="00B63BEA">
        <w:rPr>
          <w:b/>
          <w:bCs/>
        </w:rPr>
        <w:t xml:space="preserve">. </w:t>
      </w:r>
      <w:r w:rsidR="00306FD8">
        <w:rPr>
          <w:b/>
          <w:bCs/>
        </w:rPr>
        <w:t>GMA</w:t>
      </w:r>
      <w:r w:rsidR="00CA1CFB">
        <w:rPr>
          <w:b/>
          <w:bCs/>
        </w:rPr>
        <w:t xml:space="preserve"> </w:t>
      </w:r>
      <w:r w:rsidR="00306FD8">
        <w:rPr>
          <w:b/>
          <w:bCs/>
        </w:rPr>
        <w:t xml:space="preserve">12 </w:t>
      </w:r>
      <w:r w:rsidR="00FD2C4C">
        <w:rPr>
          <w:b/>
          <w:bCs/>
        </w:rPr>
        <w:t xml:space="preserve">is </w:t>
      </w:r>
      <w:r w:rsidR="00306FD8">
        <w:rPr>
          <w:b/>
          <w:bCs/>
        </w:rPr>
        <w:t>meeting on a regular basis to establish DFCs for each of the</w:t>
      </w:r>
      <w:r w:rsidR="00FD2C4C">
        <w:rPr>
          <w:b/>
          <w:bCs/>
        </w:rPr>
        <w:t xml:space="preserve"> aquifers </w:t>
      </w:r>
      <w:r w:rsidR="007742C9">
        <w:rPr>
          <w:b/>
          <w:bCs/>
        </w:rPr>
        <w:t>managed by</w:t>
      </w:r>
      <w:r w:rsidR="00FD2C4C">
        <w:rPr>
          <w:b/>
          <w:bCs/>
        </w:rPr>
        <w:t xml:space="preserve"> the respective districts represented. </w:t>
      </w:r>
      <w:r w:rsidR="0068515A">
        <w:rPr>
          <w:b/>
          <w:bCs/>
        </w:rPr>
        <w:t xml:space="preserve">Several groundwater availability model runs have been performed during the GMA 12 planning process to assess current and predicted future impact of production from each of the aquifers. </w:t>
      </w:r>
      <w:proofErr w:type="gramStart"/>
      <w:r w:rsidRPr="00B63BEA">
        <w:rPr>
          <w:b/>
          <w:bCs/>
        </w:rPr>
        <w:t xml:space="preserve">The </w:t>
      </w:r>
      <w:r w:rsidR="007742C9">
        <w:rPr>
          <w:b/>
          <w:bCs/>
        </w:rPr>
        <w:t xml:space="preserve">BVGCD </w:t>
      </w:r>
      <w:r w:rsidRPr="00B63BEA">
        <w:rPr>
          <w:b/>
          <w:bCs/>
        </w:rPr>
        <w:t xml:space="preserve">database of readings being </w:t>
      </w:r>
      <w:r w:rsidR="00DF46FC">
        <w:rPr>
          <w:b/>
          <w:bCs/>
        </w:rPr>
        <w:t xml:space="preserve">used to </w:t>
      </w:r>
      <w:r w:rsidR="0068515A">
        <w:rPr>
          <w:b/>
          <w:bCs/>
        </w:rPr>
        <w:t>assist in verifying</w:t>
      </w:r>
      <w:r w:rsidR="00DF46FC">
        <w:rPr>
          <w:b/>
          <w:bCs/>
        </w:rPr>
        <w:t xml:space="preserve"> </w:t>
      </w:r>
      <w:r w:rsidRPr="00B63BEA">
        <w:rPr>
          <w:b/>
          <w:bCs/>
        </w:rPr>
        <w:t xml:space="preserve">how well the current </w:t>
      </w:r>
      <w:r w:rsidRPr="00315F7C">
        <w:rPr>
          <w:b/>
          <w:bCs/>
        </w:rPr>
        <w:t>G</w:t>
      </w:r>
      <w:r w:rsidR="003536EA" w:rsidRPr="00315F7C">
        <w:rPr>
          <w:b/>
          <w:bCs/>
        </w:rPr>
        <w:t xml:space="preserve">roundwater </w:t>
      </w:r>
      <w:r w:rsidRPr="00315F7C">
        <w:rPr>
          <w:b/>
          <w:bCs/>
        </w:rPr>
        <w:t>A</w:t>
      </w:r>
      <w:r w:rsidR="003536EA" w:rsidRPr="00315F7C">
        <w:rPr>
          <w:b/>
          <w:bCs/>
        </w:rPr>
        <w:t>vailability Model</w:t>
      </w:r>
      <w:r w:rsidR="003536EA">
        <w:rPr>
          <w:b/>
          <w:bCs/>
        </w:rPr>
        <w:t xml:space="preserve"> (GAM)</w:t>
      </w:r>
      <w:r w:rsidRPr="00B63BEA">
        <w:rPr>
          <w:b/>
          <w:bCs/>
        </w:rPr>
        <w:t xml:space="preserve"> predict</w:t>
      </w:r>
      <w:r w:rsidR="00DF46FC">
        <w:rPr>
          <w:b/>
          <w:bCs/>
        </w:rPr>
        <w:t xml:space="preserve">s </w:t>
      </w:r>
      <w:r w:rsidRPr="00B63BEA">
        <w:rPr>
          <w:b/>
          <w:bCs/>
        </w:rPr>
        <w:t>the drawdown of the aquifers.</w:t>
      </w:r>
      <w:proofErr w:type="gramEnd"/>
      <w:r w:rsidRPr="00B63BEA">
        <w:rPr>
          <w:b/>
          <w:bCs/>
        </w:rPr>
        <w:t xml:space="preserve"> </w:t>
      </w:r>
      <w:r w:rsidR="0068515A">
        <w:rPr>
          <w:b/>
          <w:bCs/>
        </w:rPr>
        <w:t>District data</w:t>
      </w:r>
      <w:r w:rsidRPr="00B63BEA">
        <w:rPr>
          <w:b/>
          <w:bCs/>
        </w:rPr>
        <w:t xml:space="preserve"> will also help improve prediction of the modeled available groundwater</w:t>
      </w:r>
      <w:r w:rsidR="007A0FC3">
        <w:rPr>
          <w:b/>
          <w:bCs/>
        </w:rPr>
        <w:t xml:space="preserve">, if in fact </w:t>
      </w:r>
      <w:r w:rsidRPr="00B63BEA">
        <w:rPr>
          <w:b/>
          <w:bCs/>
        </w:rPr>
        <w:t>drawdown levels are not what the model has predicted.</w:t>
      </w:r>
      <w:r w:rsidR="00134CFC">
        <w:rPr>
          <w:b/>
          <w:bCs/>
        </w:rPr>
        <w:t xml:space="preserve"> </w:t>
      </w:r>
      <w:r w:rsidR="0012609C">
        <w:rPr>
          <w:b/>
          <w:bCs/>
        </w:rPr>
        <w:t xml:space="preserve">Assessment of the past </w:t>
      </w:r>
      <w:r w:rsidR="00623667">
        <w:rPr>
          <w:b/>
          <w:bCs/>
        </w:rPr>
        <w:t>three</w:t>
      </w:r>
      <w:r w:rsidR="0012609C">
        <w:rPr>
          <w:b/>
          <w:bCs/>
        </w:rPr>
        <w:t xml:space="preserve"> years of monitoring well </w:t>
      </w:r>
      <w:r w:rsidR="00DF46FC">
        <w:rPr>
          <w:b/>
          <w:bCs/>
        </w:rPr>
        <w:t xml:space="preserve">data </w:t>
      </w:r>
      <w:r w:rsidR="002307E3">
        <w:rPr>
          <w:b/>
          <w:bCs/>
        </w:rPr>
        <w:t>c</w:t>
      </w:r>
      <w:r w:rsidR="0012609C">
        <w:rPr>
          <w:b/>
          <w:bCs/>
        </w:rPr>
        <w:t xml:space="preserve">ompared to the GAM projected drawdown of the aquifers indicates the aquifers are responding more favorably than the GAM </w:t>
      </w:r>
      <w:r w:rsidR="00315F7C">
        <w:rPr>
          <w:b/>
          <w:bCs/>
        </w:rPr>
        <w:t>estimates</w:t>
      </w:r>
      <w:r w:rsidR="0012609C">
        <w:rPr>
          <w:b/>
          <w:bCs/>
        </w:rPr>
        <w:t>. This is a positive</w:t>
      </w:r>
      <w:r w:rsidR="00CB49DC">
        <w:rPr>
          <w:b/>
          <w:bCs/>
        </w:rPr>
        <w:t xml:space="preserve"> development, but no assessment can be made at this time as to how relative the model is in predicting the drawdown as it relates to the </w:t>
      </w:r>
      <w:r w:rsidR="002307E3">
        <w:rPr>
          <w:b/>
          <w:bCs/>
        </w:rPr>
        <w:t xml:space="preserve">DFC’s </w:t>
      </w:r>
      <w:r w:rsidR="00CB49DC">
        <w:rPr>
          <w:b/>
          <w:bCs/>
        </w:rPr>
        <w:t>of the regulated aquifers.</w:t>
      </w:r>
    </w:p>
    <w:p w:rsidR="00CA1CFB" w:rsidRDefault="00CA1CFB" w:rsidP="00CA1CFB">
      <w:pPr>
        <w:tabs>
          <w:tab w:val="left" w:pos="720"/>
        </w:tabs>
        <w:spacing w:line="360" w:lineRule="auto"/>
        <w:ind w:left="720"/>
        <w:jc w:val="both"/>
        <w:rPr>
          <w:b/>
          <w:bCs/>
        </w:rPr>
      </w:pPr>
    </w:p>
    <w:p w:rsidR="00CB49DC" w:rsidRDefault="00CB49DC" w:rsidP="00B63BEA">
      <w:pPr>
        <w:tabs>
          <w:tab w:val="left" w:pos="720"/>
        </w:tabs>
        <w:spacing w:line="360" w:lineRule="auto"/>
        <w:ind w:left="720" w:hanging="720"/>
        <w:jc w:val="both"/>
        <w:rPr>
          <w:b/>
          <w:bCs/>
        </w:rPr>
      </w:pPr>
      <w:r>
        <w:rPr>
          <w:b/>
          <w:bCs/>
        </w:rPr>
        <w:tab/>
      </w:r>
      <w:r w:rsidR="00EE58DA">
        <w:rPr>
          <w:b/>
          <w:bCs/>
        </w:rPr>
        <w:t>All hydrologists for the GMA</w:t>
      </w:r>
      <w:r w:rsidR="00C110BF">
        <w:rPr>
          <w:b/>
          <w:bCs/>
        </w:rPr>
        <w:t>-</w:t>
      </w:r>
      <w:r w:rsidR="00EE58DA">
        <w:rPr>
          <w:b/>
          <w:bCs/>
        </w:rPr>
        <w:t xml:space="preserve">12 districts were instructed to analyze the current model, data developed within the respective </w:t>
      </w:r>
      <w:r w:rsidR="007A0FC3">
        <w:rPr>
          <w:b/>
          <w:bCs/>
        </w:rPr>
        <w:t>ground</w:t>
      </w:r>
      <w:r w:rsidR="00EE58DA">
        <w:rPr>
          <w:b/>
          <w:bCs/>
        </w:rPr>
        <w:t xml:space="preserve">water districts, and determine if </w:t>
      </w:r>
      <w:r w:rsidR="00E6587D">
        <w:rPr>
          <w:b/>
          <w:bCs/>
        </w:rPr>
        <w:t>an</w:t>
      </w:r>
      <w:r w:rsidR="00EE58DA">
        <w:rPr>
          <w:b/>
          <w:bCs/>
        </w:rPr>
        <w:t xml:space="preserve"> </w:t>
      </w:r>
      <w:r w:rsidR="00E6587D">
        <w:rPr>
          <w:b/>
          <w:bCs/>
        </w:rPr>
        <w:t>update</w:t>
      </w:r>
      <w:r w:rsidR="00EE58DA">
        <w:rPr>
          <w:b/>
          <w:bCs/>
        </w:rPr>
        <w:t xml:space="preserve"> of the model is warranted and </w:t>
      </w:r>
      <w:r w:rsidR="00E6587D">
        <w:rPr>
          <w:b/>
          <w:bCs/>
        </w:rPr>
        <w:t>costs associated with the update</w:t>
      </w:r>
      <w:r w:rsidR="00EE58DA">
        <w:rPr>
          <w:b/>
          <w:bCs/>
        </w:rPr>
        <w:t>. That meeting occurred</w:t>
      </w:r>
      <w:r w:rsidR="00315F7C">
        <w:rPr>
          <w:b/>
          <w:bCs/>
        </w:rPr>
        <w:t xml:space="preserve"> December 9, 2013</w:t>
      </w:r>
      <w:r w:rsidR="00EE58DA">
        <w:rPr>
          <w:b/>
          <w:bCs/>
        </w:rPr>
        <w:t xml:space="preserve"> result</w:t>
      </w:r>
      <w:r w:rsidR="00315F7C">
        <w:rPr>
          <w:b/>
          <w:bCs/>
        </w:rPr>
        <w:t>ing in GMA</w:t>
      </w:r>
      <w:r w:rsidR="00C110BF">
        <w:rPr>
          <w:b/>
          <w:bCs/>
        </w:rPr>
        <w:t>-</w:t>
      </w:r>
      <w:r w:rsidR="00315F7C">
        <w:rPr>
          <w:b/>
          <w:bCs/>
        </w:rPr>
        <w:t>12 instructing the hydrologists to contact the Texas Water Development Board (TWDB) about updat</w:t>
      </w:r>
      <w:r w:rsidR="00843361">
        <w:rPr>
          <w:b/>
          <w:bCs/>
        </w:rPr>
        <w:t>ing</w:t>
      </w:r>
      <w:r w:rsidR="00315F7C">
        <w:rPr>
          <w:b/>
          <w:bCs/>
        </w:rPr>
        <w:t xml:space="preserve"> the model and a possible partnering with TWDB on the update. </w:t>
      </w:r>
      <w:r w:rsidR="00843361">
        <w:rPr>
          <w:b/>
          <w:bCs/>
        </w:rPr>
        <w:t>In November, 2014, TWDB published a Request for Qualifications (RFQ)</w:t>
      </w:r>
      <w:r w:rsidR="00E6587D">
        <w:rPr>
          <w:b/>
          <w:bCs/>
        </w:rPr>
        <w:t xml:space="preserve"> for the aforementioned GAM update. </w:t>
      </w:r>
      <w:r w:rsidR="00492EE8">
        <w:rPr>
          <w:b/>
          <w:bCs/>
        </w:rPr>
        <w:t>Work on the update should begin in 201</w:t>
      </w:r>
      <w:r w:rsidR="00CA1CFB">
        <w:rPr>
          <w:b/>
          <w:bCs/>
        </w:rPr>
        <w:t>6.</w:t>
      </w:r>
    </w:p>
    <w:p w:rsidR="00CA1CFB" w:rsidRDefault="00CA1CFB" w:rsidP="00B63BEA">
      <w:pPr>
        <w:tabs>
          <w:tab w:val="left" w:pos="720"/>
        </w:tabs>
        <w:spacing w:line="360" w:lineRule="auto"/>
        <w:ind w:left="720" w:hanging="720"/>
        <w:jc w:val="both"/>
        <w:rPr>
          <w:b/>
          <w:bCs/>
        </w:rPr>
      </w:pPr>
    </w:p>
    <w:p w:rsidR="00CA1CFB" w:rsidRPr="00CA1CFB" w:rsidRDefault="00CA1CFB" w:rsidP="00CA1CFB">
      <w:pPr>
        <w:tabs>
          <w:tab w:val="left" w:pos="720"/>
        </w:tabs>
        <w:spacing w:line="360" w:lineRule="auto"/>
        <w:ind w:left="720"/>
        <w:jc w:val="both"/>
        <w:rPr>
          <w:b/>
          <w:bCs/>
        </w:rPr>
      </w:pPr>
      <w:r>
        <w:rPr>
          <w:b/>
          <w:bCs/>
        </w:rPr>
        <w:t xml:space="preserve">BVGCD has committed $130,000.00 to the improvement of the </w:t>
      </w:r>
      <w:r w:rsidRPr="00CA1CFB">
        <w:rPr>
          <w:b/>
          <w:bCs/>
        </w:rPr>
        <w:t>Central Queen City-Sparta/Carrizo-Wilcox Groundwater Availability Model</w:t>
      </w:r>
      <w:r>
        <w:rPr>
          <w:b/>
          <w:bCs/>
        </w:rPr>
        <w:t xml:space="preserve"> (GAM)</w:t>
      </w:r>
      <w:r w:rsidRPr="00CA1CFB">
        <w:rPr>
          <w:b/>
          <w:bCs/>
        </w:rPr>
        <w:t>.</w:t>
      </w:r>
      <w:r>
        <w:rPr>
          <w:b/>
          <w:bCs/>
        </w:rPr>
        <w:t xml:space="preserve"> The update will focus on better defining faults and their impacts, surface/groundwater interaction along the Brazos and Colorado River basins, and improved definition of interaction between aquifers. This is a joint effort involving financial or in-kind service from Post Oak Savannah GCD, Mid-East Texas, GCD, Lost Pines GCD, and the Texas Water Development Board. The GAM will likely be available for use by the districts within GMA 12 by late 2017.</w:t>
      </w:r>
    </w:p>
    <w:p w:rsidR="00CA1CFB" w:rsidRDefault="00CA1CFB" w:rsidP="00B63BEA">
      <w:pPr>
        <w:tabs>
          <w:tab w:val="left" w:pos="720"/>
        </w:tabs>
        <w:spacing w:line="360" w:lineRule="auto"/>
        <w:ind w:left="720" w:hanging="720"/>
        <w:jc w:val="both"/>
        <w:rPr>
          <w:b/>
          <w:bCs/>
        </w:rPr>
      </w:pPr>
    </w:p>
    <w:p w:rsidR="00492EE8" w:rsidRDefault="00492EE8" w:rsidP="00BE3D42">
      <w:pPr>
        <w:tabs>
          <w:tab w:val="left" w:pos="720"/>
        </w:tabs>
        <w:spacing w:line="360" w:lineRule="auto"/>
        <w:ind w:left="720" w:hanging="720"/>
        <w:jc w:val="both"/>
        <w:rPr>
          <w:b/>
          <w:bCs/>
        </w:rPr>
      </w:pPr>
      <w:r>
        <w:rPr>
          <w:b/>
          <w:bCs/>
        </w:rPr>
        <w:tab/>
        <w:t xml:space="preserve">The Board declared the Brazos River Alluvium relevant for this round of DFC determination. The </w:t>
      </w:r>
      <w:r w:rsidR="00EE55C8">
        <w:rPr>
          <w:b/>
          <w:bCs/>
        </w:rPr>
        <w:t>A</w:t>
      </w:r>
      <w:r>
        <w:rPr>
          <w:b/>
          <w:bCs/>
        </w:rPr>
        <w:t xml:space="preserve">lluvium was declared non-relevant but self-regulating in 2010 leading to no designation of a DFC. With relevancy declared, a </w:t>
      </w:r>
      <w:r w:rsidR="00C110BF">
        <w:rPr>
          <w:b/>
          <w:bCs/>
        </w:rPr>
        <w:t xml:space="preserve">DFC </w:t>
      </w:r>
      <w:r>
        <w:rPr>
          <w:b/>
          <w:bCs/>
        </w:rPr>
        <w:t xml:space="preserve">will be </w:t>
      </w:r>
      <w:r w:rsidR="00C110BF">
        <w:rPr>
          <w:b/>
          <w:bCs/>
        </w:rPr>
        <w:t xml:space="preserve">required to be </w:t>
      </w:r>
      <w:r>
        <w:rPr>
          <w:b/>
          <w:bCs/>
        </w:rPr>
        <w:t>set for the aquifer.</w:t>
      </w:r>
    </w:p>
    <w:p w:rsidR="00D51FC4" w:rsidRDefault="00D51FC4" w:rsidP="00CF1959">
      <w:pPr>
        <w:tabs>
          <w:tab w:val="left" w:pos="720"/>
        </w:tabs>
        <w:spacing w:line="360" w:lineRule="auto"/>
        <w:ind w:left="720" w:hanging="720"/>
        <w:jc w:val="both"/>
        <w:rPr>
          <w:b/>
          <w:bCs/>
        </w:rPr>
      </w:pPr>
      <w:r>
        <w:rPr>
          <w:b/>
          <w:bCs/>
        </w:rPr>
        <w:tab/>
      </w:r>
    </w:p>
    <w:p w:rsidR="00D51FC4" w:rsidRDefault="00D51FC4" w:rsidP="00CF1959">
      <w:pPr>
        <w:tabs>
          <w:tab w:val="left" w:pos="720"/>
        </w:tabs>
        <w:spacing w:line="360" w:lineRule="auto"/>
        <w:ind w:left="720" w:hanging="720"/>
        <w:jc w:val="both"/>
        <w:rPr>
          <w:b/>
          <w:bCs/>
        </w:rPr>
      </w:pPr>
      <w:r>
        <w:rPr>
          <w:b/>
          <w:bCs/>
        </w:rPr>
        <w:tab/>
        <w:t xml:space="preserve">The TWDB is currently working to establish a GAM for the Brazos River Alluvium. It is not known at this time when to expect the completed product, but </w:t>
      </w:r>
      <w:r w:rsidR="00C110BF">
        <w:rPr>
          <w:b/>
          <w:bCs/>
        </w:rPr>
        <w:t xml:space="preserve">once completed, </w:t>
      </w:r>
      <w:r>
        <w:rPr>
          <w:b/>
          <w:bCs/>
        </w:rPr>
        <w:t>it s</w:t>
      </w:r>
      <w:r w:rsidR="00C110BF">
        <w:rPr>
          <w:b/>
          <w:bCs/>
        </w:rPr>
        <w:t xml:space="preserve">hould </w:t>
      </w:r>
      <w:r w:rsidR="007A0FC3">
        <w:rPr>
          <w:b/>
          <w:bCs/>
        </w:rPr>
        <w:t>aid in a</w:t>
      </w:r>
      <w:r w:rsidR="00C110BF">
        <w:rPr>
          <w:b/>
          <w:bCs/>
        </w:rPr>
        <w:t xml:space="preserve"> more accurate</w:t>
      </w:r>
      <w:r>
        <w:rPr>
          <w:b/>
          <w:bCs/>
        </w:rPr>
        <w:t xml:space="preserve"> determination of future </w:t>
      </w:r>
      <w:r w:rsidR="00C110BF">
        <w:rPr>
          <w:b/>
          <w:bCs/>
        </w:rPr>
        <w:t>DFCs for</w:t>
      </w:r>
      <w:r>
        <w:rPr>
          <w:b/>
          <w:bCs/>
        </w:rPr>
        <w:t xml:space="preserve"> the aquifer.</w:t>
      </w:r>
    </w:p>
    <w:p w:rsidR="00C110BF" w:rsidRDefault="00492EE8" w:rsidP="00CF1959">
      <w:pPr>
        <w:tabs>
          <w:tab w:val="left" w:pos="720"/>
        </w:tabs>
        <w:spacing w:line="360" w:lineRule="auto"/>
        <w:ind w:left="720" w:hanging="720"/>
        <w:jc w:val="both"/>
        <w:rPr>
          <w:b/>
          <w:bCs/>
        </w:rPr>
      </w:pPr>
      <w:r>
        <w:rPr>
          <w:b/>
          <w:bCs/>
        </w:rPr>
        <w:tab/>
      </w:r>
    </w:p>
    <w:p w:rsidR="00D62A1F" w:rsidRDefault="00301E7C" w:rsidP="00301E7C">
      <w:pPr>
        <w:tabs>
          <w:tab w:val="left" w:pos="720"/>
        </w:tabs>
        <w:spacing w:line="360" w:lineRule="auto"/>
        <w:ind w:left="720" w:hanging="720"/>
        <w:jc w:val="both"/>
        <w:rPr>
          <w:b/>
          <w:bCs/>
        </w:rPr>
      </w:pPr>
      <w:r>
        <w:rPr>
          <w:b/>
          <w:bCs/>
        </w:rPr>
        <w:tab/>
      </w:r>
    </w:p>
    <w:p w:rsidR="00D62A1F" w:rsidRDefault="00D62A1F" w:rsidP="00301E7C">
      <w:pPr>
        <w:tabs>
          <w:tab w:val="left" w:pos="720"/>
        </w:tabs>
        <w:spacing w:line="360" w:lineRule="auto"/>
        <w:ind w:left="720" w:hanging="720"/>
        <w:jc w:val="both"/>
        <w:rPr>
          <w:b/>
          <w:bCs/>
        </w:rPr>
      </w:pPr>
    </w:p>
    <w:p w:rsidR="00D62A1F" w:rsidRDefault="00D62A1F" w:rsidP="00301E7C">
      <w:pPr>
        <w:tabs>
          <w:tab w:val="left" w:pos="720"/>
        </w:tabs>
        <w:spacing w:line="360" w:lineRule="auto"/>
        <w:ind w:left="720" w:hanging="720"/>
        <w:jc w:val="both"/>
        <w:rPr>
          <w:b/>
          <w:bCs/>
        </w:rPr>
      </w:pPr>
    </w:p>
    <w:p w:rsidR="00D62A1F" w:rsidRDefault="00D62A1F" w:rsidP="00301E7C">
      <w:pPr>
        <w:tabs>
          <w:tab w:val="left" w:pos="720"/>
        </w:tabs>
        <w:spacing w:line="360" w:lineRule="auto"/>
        <w:ind w:left="720" w:hanging="720"/>
        <w:jc w:val="both"/>
        <w:rPr>
          <w:b/>
          <w:bCs/>
        </w:rPr>
      </w:pPr>
    </w:p>
    <w:p w:rsidR="00D62A1F" w:rsidRDefault="00D62A1F" w:rsidP="00301E7C">
      <w:pPr>
        <w:tabs>
          <w:tab w:val="left" w:pos="720"/>
        </w:tabs>
        <w:spacing w:line="360" w:lineRule="auto"/>
        <w:ind w:left="720" w:hanging="720"/>
        <w:jc w:val="both"/>
        <w:rPr>
          <w:b/>
          <w:bCs/>
        </w:rPr>
      </w:pPr>
    </w:p>
    <w:p w:rsidR="00D62A1F" w:rsidRDefault="00D62A1F" w:rsidP="00301E7C">
      <w:pPr>
        <w:tabs>
          <w:tab w:val="left" w:pos="720"/>
        </w:tabs>
        <w:spacing w:line="360" w:lineRule="auto"/>
        <w:ind w:left="720" w:hanging="720"/>
        <w:jc w:val="both"/>
        <w:rPr>
          <w:b/>
          <w:bCs/>
        </w:rPr>
      </w:pPr>
    </w:p>
    <w:p w:rsidR="00D62A1F" w:rsidRDefault="00D62A1F" w:rsidP="00301E7C">
      <w:pPr>
        <w:tabs>
          <w:tab w:val="left" w:pos="720"/>
        </w:tabs>
        <w:spacing w:line="360" w:lineRule="auto"/>
        <w:ind w:left="720" w:hanging="720"/>
        <w:jc w:val="both"/>
        <w:rPr>
          <w:b/>
          <w:bCs/>
        </w:rPr>
      </w:pPr>
    </w:p>
    <w:p w:rsidR="00D62A1F" w:rsidRDefault="00D62A1F" w:rsidP="00301E7C">
      <w:pPr>
        <w:tabs>
          <w:tab w:val="left" w:pos="720"/>
        </w:tabs>
        <w:spacing w:line="360" w:lineRule="auto"/>
        <w:ind w:left="720" w:hanging="720"/>
        <w:jc w:val="both"/>
        <w:rPr>
          <w:b/>
          <w:bCs/>
        </w:rPr>
      </w:pPr>
    </w:p>
    <w:p w:rsidR="00D62A1F" w:rsidRDefault="00D62A1F" w:rsidP="00301E7C">
      <w:pPr>
        <w:tabs>
          <w:tab w:val="left" w:pos="720"/>
        </w:tabs>
        <w:spacing w:line="360" w:lineRule="auto"/>
        <w:ind w:left="720" w:hanging="720"/>
        <w:jc w:val="both"/>
        <w:rPr>
          <w:b/>
          <w:bCs/>
        </w:rPr>
      </w:pPr>
    </w:p>
    <w:p w:rsidR="00D62A1F" w:rsidRDefault="00D62A1F" w:rsidP="00301E7C">
      <w:pPr>
        <w:tabs>
          <w:tab w:val="left" w:pos="720"/>
        </w:tabs>
        <w:spacing w:line="360" w:lineRule="auto"/>
        <w:ind w:left="720" w:hanging="720"/>
        <w:jc w:val="both"/>
        <w:rPr>
          <w:b/>
          <w:bCs/>
        </w:rPr>
      </w:pPr>
    </w:p>
    <w:p w:rsidR="00D62A1F" w:rsidRDefault="00D62A1F" w:rsidP="00301E7C">
      <w:pPr>
        <w:tabs>
          <w:tab w:val="left" w:pos="720"/>
        </w:tabs>
        <w:spacing w:line="360" w:lineRule="auto"/>
        <w:ind w:left="720" w:hanging="720"/>
        <w:jc w:val="both"/>
        <w:rPr>
          <w:b/>
          <w:bCs/>
        </w:rPr>
      </w:pPr>
    </w:p>
    <w:p w:rsidR="00D62A1F" w:rsidRDefault="00D62A1F" w:rsidP="00301E7C">
      <w:pPr>
        <w:tabs>
          <w:tab w:val="left" w:pos="720"/>
        </w:tabs>
        <w:spacing w:line="360" w:lineRule="auto"/>
        <w:ind w:left="720" w:hanging="720"/>
        <w:jc w:val="both"/>
        <w:rPr>
          <w:b/>
          <w:bCs/>
        </w:rPr>
      </w:pPr>
    </w:p>
    <w:p w:rsidR="00D62A1F" w:rsidRDefault="00D62A1F" w:rsidP="00301E7C">
      <w:pPr>
        <w:tabs>
          <w:tab w:val="left" w:pos="720"/>
        </w:tabs>
        <w:spacing w:line="360" w:lineRule="auto"/>
        <w:ind w:left="720" w:hanging="720"/>
        <w:jc w:val="both"/>
        <w:rPr>
          <w:b/>
          <w:bCs/>
        </w:rPr>
      </w:pPr>
    </w:p>
    <w:p w:rsidR="00D62A1F" w:rsidRDefault="00D62A1F" w:rsidP="00301E7C">
      <w:pPr>
        <w:tabs>
          <w:tab w:val="left" w:pos="720"/>
        </w:tabs>
        <w:spacing w:line="360" w:lineRule="auto"/>
        <w:ind w:left="720" w:hanging="720"/>
        <w:jc w:val="both"/>
        <w:rPr>
          <w:b/>
          <w:bCs/>
        </w:rPr>
      </w:pPr>
    </w:p>
    <w:p w:rsidR="00D62A1F" w:rsidRDefault="00D62A1F" w:rsidP="007A0FC3">
      <w:pPr>
        <w:tabs>
          <w:tab w:val="left" w:pos="720"/>
        </w:tabs>
        <w:spacing w:line="360" w:lineRule="auto"/>
        <w:jc w:val="both"/>
        <w:rPr>
          <w:b/>
          <w:bCs/>
        </w:rPr>
      </w:pPr>
    </w:p>
    <w:p w:rsidR="00B63BEA" w:rsidRPr="00B63BEA" w:rsidRDefault="00D62A1F" w:rsidP="00301E7C">
      <w:pPr>
        <w:tabs>
          <w:tab w:val="left" w:pos="720"/>
        </w:tabs>
        <w:spacing w:line="360" w:lineRule="auto"/>
        <w:ind w:left="720" w:hanging="720"/>
        <w:jc w:val="both"/>
        <w:rPr>
          <w:bCs/>
        </w:rPr>
      </w:pPr>
      <w:r>
        <w:rPr>
          <w:b/>
          <w:bCs/>
        </w:rPr>
        <w:tab/>
      </w:r>
      <w:r w:rsidR="00B63BEA" w:rsidRPr="00B63BEA">
        <w:rPr>
          <w:b/>
          <w:bCs/>
        </w:rPr>
        <w:t>1c.</w:t>
      </w:r>
      <w:r w:rsidR="00B63BEA" w:rsidRPr="00B63BEA">
        <w:rPr>
          <w:b/>
          <w:bCs/>
        </w:rPr>
        <w:tab/>
        <w:t xml:space="preserve">Performance Standard – </w:t>
      </w:r>
      <w:r w:rsidR="00B63BEA" w:rsidRPr="00B63BEA">
        <w:rPr>
          <w:bCs/>
        </w:rPr>
        <w:t>A progress report on the work of the District regarding the groundwater availability will be written annually, as substantial additional data are developed.  The progress report will be included in the annual report to the District Board of Directors.</w:t>
      </w:r>
    </w:p>
    <w:p w:rsidR="00B63BEA" w:rsidRPr="00B63BEA" w:rsidRDefault="00B63BEA" w:rsidP="00B63BEA">
      <w:pPr>
        <w:tabs>
          <w:tab w:val="left" w:pos="720"/>
        </w:tabs>
        <w:spacing w:line="360" w:lineRule="auto"/>
        <w:jc w:val="both"/>
        <w:rPr>
          <w:bCs/>
        </w:rPr>
      </w:pPr>
    </w:p>
    <w:p w:rsidR="00507BD2" w:rsidRDefault="00B63BEA" w:rsidP="000136B9">
      <w:pPr>
        <w:spacing w:line="360" w:lineRule="auto"/>
        <w:ind w:left="720"/>
        <w:jc w:val="both"/>
        <w:rPr>
          <w:b/>
          <w:bCs/>
        </w:rPr>
      </w:pPr>
      <w:r w:rsidRPr="00B63BEA">
        <w:rPr>
          <w:b/>
          <w:bCs/>
        </w:rPr>
        <w:t>1c.</w:t>
      </w:r>
      <w:r w:rsidRPr="00B63BEA">
        <w:rPr>
          <w:b/>
          <w:bCs/>
        </w:rPr>
        <w:tab/>
        <w:t>Performance Measurement – The B</w:t>
      </w:r>
      <w:r w:rsidR="002F5E2E">
        <w:rPr>
          <w:b/>
          <w:bCs/>
        </w:rPr>
        <w:t xml:space="preserve">razos Valley Groundwater Conservation </w:t>
      </w:r>
      <w:r w:rsidR="00315F7C">
        <w:rPr>
          <w:b/>
          <w:bCs/>
        </w:rPr>
        <w:t>District</w:t>
      </w:r>
      <w:r w:rsidR="002F5E2E">
        <w:rPr>
          <w:b/>
          <w:bCs/>
        </w:rPr>
        <w:t xml:space="preserve"> (B</w:t>
      </w:r>
      <w:r w:rsidRPr="00B63BEA">
        <w:rPr>
          <w:b/>
          <w:bCs/>
        </w:rPr>
        <w:t>VGCD</w:t>
      </w:r>
      <w:r w:rsidR="002F5E2E">
        <w:rPr>
          <w:b/>
          <w:bCs/>
        </w:rPr>
        <w:t>)</w:t>
      </w:r>
      <w:r w:rsidRPr="00B63BEA">
        <w:rPr>
          <w:b/>
          <w:bCs/>
        </w:rPr>
        <w:t xml:space="preserve"> has inventoried pumping of permit holders for several years. Obtaining accurate data regarding the quantity of groundwater pumped is a</w:t>
      </w:r>
      <w:r w:rsidR="00EE55C8">
        <w:rPr>
          <w:b/>
          <w:bCs/>
        </w:rPr>
        <w:t xml:space="preserve">n important </w:t>
      </w:r>
      <w:r w:rsidRPr="00B63BEA">
        <w:rPr>
          <w:b/>
          <w:bCs/>
        </w:rPr>
        <w:t>effort with data collected on a monthly or annual basis.</w:t>
      </w:r>
      <w:r w:rsidR="000136B9">
        <w:rPr>
          <w:b/>
          <w:bCs/>
        </w:rPr>
        <w:t xml:space="preserve"> </w:t>
      </w:r>
    </w:p>
    <w:p w:rsidR="00CB1066" w:rsidRDefault="00CB1066" w:rsidP="0058036A">
      <w:pPr>
        <w:spacing w:line="360" w:lineRule="auto"/>
        <w:ind w:left="720"/>
        <w:jc w:val="both"/>
        <w:rPr>
          <w:b/>
          <w:bCs/>
        </w:rPr>
      </w:pPr>
    </w:p>
    <w:p w:rsidR="00B74F13" w:rsidRDefault="00B63BEA" w:rsidP="0058036A">
      <w:pPr>
        <w:spacing w:line="360" w:lineRule="auto"/>
        <w:ind w:left="720"/>
        <w:jc w:val="both"/>
        <w:rPr>
          <w:b/>
          <w:bCs/>
        </w:rPr>
      </w:pPr>
      <w:r w:rsidRPr="00B63BEA">
        <w:rPr>
          <w:b/>
          <w:bCs/>
        </w:rPr>
        <w:t xml:space="preserve">Water-level data are collected from a water-level monitoring network to evaluate water-level changes that occur through the year or </w:t>
      </w:r>
      <w:r w:rsidR="00D40B9D">
        <w:rPr>
          <w:b/>
          <w:bCs/>
        </w:rPr>
        <w:t xml:space="preserve">over </w:t>
      </w:r>
      <w:r w:rsidRPr="00B63BEA">
        <w:rPr>
          <w:b/>
          <w:bCs/>
        </w:rPr>
        <w:t xml:space="preserve">a number of years in response to changes in groundwater pumping.  The data will continue to be collected and utilized as overall groundwater availability within the </w:t>
      </w:r>
      <w:r w:rsidR="00315F7C">
        <w:rPr>
          <w:b/>
          <w:bCs/>
        </w:rPr>
        <w:t xml:space="preserve">BVGCD is </w:t>
      </w:r>
      <w:r w:rsidRPr="00B63BEA">
        <w:rPr>
          <w:b/>
          <w:bCs/>
        </w:rPr>
        <w:t xml:space="preserve">evaluated.  Data being collected will be utilized </w:t>
      </w:r>
      <w:r w:rsidR="00EE55C8">
        <w:rPr>
          <w:b/>
          <w:bCs/>
        </w:rPr>
        <w:t>in current</w:t>
      </w:r>
      <w:r w:rsidRPr="00B63BEA">
        <w:rPr>
          <w:b/>
          <w:bCs/>
        </w:rPr>
        <w:t xml:space="preserve"> round of GMA-12 planning scheduled to be completed by </w:t>
      </w:r>
      <w:r w:rsidR="00CF1959">
        <w:rPr>
          <w:b/>
          <w:bCs/>
        </w:rPr>
        <w:t xml:space="preserve">May, </w:t>
      </w:r>
      <w:r w:rsidRPr="00B63BEA">
        <w:rPr>
          <w:b/>
          <w:bCs/>
        </w:rPr>
        <w:t>201</w:t>
      </w:r>
      <w:r w:rsidR="00CF1959">
        <w:rPr>
          <w:b/>
          <w:bCs/>
        </w:rPr>
        <w:t>6</w:t>
      </w:r>
      <w:r w:rsidRPr="00B63BEA">
        <w:rPr>
          <w:b/>
          <w:bCs/>
        </w:rPr>
        <w:t>.  At that time, revised estimates of groundwater availability will be developed based on the review of the groundwater pu</w:t>
      </w:r>
      <w:r w:rsidR="00D40B9D">
        <w:rPr>
          <w:b/>
          <w:bCs/>
        </w:rPr>
        <w:t xml:space="preserve">mping and well water-level data </w:t>
      </w:r>
      <w:r w:rsidRPr="00B63BEA">
        <w:rPr>
          <w:b/>
          <w:bCs/>
        </w:rPr>
        <w:t xml:space="preserve">being collected and </w:t>
      </w:r>
    </w:p>
    <w:p w:rsidR="00B63BEA" w:rsidRPr="00B63BEA" w:rsidRDefault="00B63BEA" w:rsidP="0058036A">
      <w:pPr>
        <w:spacing w:line="360" w:lineRule="auto"/>
        <w:ind w:left="720"/>
        <w:jc w:val="both"/>
        <w:rPr>
          <w:b/>
          <w:bCs/>
        </w:rPr>
      </w:pPr>
      <w:proofErr w:type="gramStart"/>
      <w:r w:rsidRPr="00B63BEA">
        <w:rPr>
          <w:b/>
          <w:bCs/>
        </w:rPr>
        <w:t>evaluated</w:t>
      </w:r>
      <w:proofErr w:type="gramEnd"/>
      <w:r w:rsidRPr="00B63BEA">
        <w:rPr>
          <w:b/>
          <w:bCs/>
        </w:rPr>
        <w:t>.   Results from the BVGCD’s efforts also will provide data for the T</w:t>
      </w:r>
      <w:r w:rsidR="002F5E2E">
        <w:rPr>
          <w:b/>
          <w:bCs/>
        </w:rPr>
        <w:t xml:space="preserve">exas </w:t>
      </w:r>
      <w:r w:rsidRPr="00B63BEA">
        <w:rPr>
          <w:b/>
          <w:bCs/>
        </w:rPr>
        <w:t>W</w:t>
      </w:r>
      <w:r w:rsidR="002F5E2E">
        <w:rPr>
          <w:b/>
          <w:bCs/>
        </w:rPr>
        <w:t>ater Development Board (TW</w:t>
      </w:r>
      <w:r w:rsidRPr="00B63BEA">
        <w:rPr>
          <w:b/>
          <w:bCs/>
        </w:rPr>
        <w:t>DB</w:t>
      </w:r>
      <w:r w:rsidR="002F5E2E">
        <w:rPr>
          <w:b/>
          <w:bCs/>
        </w:rPr>
        <w:t>)</w:t>
      </w:r>
      <w:r w:rsidRPr="00B63BEA">
        <w:rPr>
          <w:b/>
          <w:bCs/>
        </w:rPr>
        <w:t xml:space="preserve"> regional groundwater availability model used as a water resources planning tool.</w:t>
      </w:r>
    </w:p>
    <w:p w:rsidR="00507BD2" w:rsidRDefault="00507BD2" w:rsidP="00B63BEA">
      <w:pPr>
        <w:tabs>
          <w:tab w:val="left" w:pos="0"/>
        </w:tabs>
        <w:spacing w:line="360" w:lineRule="auto"/>
        <w:ind w:left="720"/>
        <w:jc w:val="both"/>
        <w:rPr>
          <w:b/>
          <w:bCs/>
        </w:rPr>
      </w:pPr>
    </w:p>
    <w:p w:rsidR="00B63BEA" w:rsidRPr="00B63BEA" w:rsidRDefault="00B63BEA" w:rsidP="00B63BEA">
      <w:pPr>
        <w:tabs>
          <w:tab w:val="left" w:pos="0"/>
        </w:tabs>
        <w:spacing w:line="360" w:lineRule="auto"/>
        <w:ind w:left="720"/>
        <w:jc w:val="both"/>
        <w:rPr>
          <w:b/>
          <w:bCs/>
        </w:rPr>
      </w:pPr>
      <w:r w:rsidRPr="00B63BEA">
        <w:rPr>
          <w:b/>
          <w:bCs/>
        </w:rPr>
        <w:t>From 2007 through 201</w:t>
      </w:r>
      <w:r w:rsidR="00073211">
        <w:rPr>
          <w:b/>
          <w:bCs/>
        </w:rPr>
        <w:t>5</w:t>
      </w:r>
      <w:r w:rsidRPr="00B63BEA">
        <w:rPr>
          <w:b/>
          <w:bCs/>
        </w:rPr>
        <w:t>, GMA-12, composed of five groundwater districts, participated in the process of developing desired future conditions (DFCs).  During that time the BVGCD was enhancing its inventory of groundwater pumping and also initiating a program of water-level monitoring to provide data for continuing evaluation of groundwater resources.  The collection of water-level monitoring data by the BVGCD began during the latter part of 2010, with data before that time f</w:t>
      </w:r>
      <w:r w:rsidR="00EE55C8">
        <w:rPr>
          <w:b/>
          <w:bCs/>
        </w:rPr>
        <w:t>or</w:t>
      </w:r>
      <w:r w:rsidRPr="00B63BEA">
        <w:rPr>
          <w:b/>
          <w:bCs/>
        </w:rPr>
        <w:t xml:space="preserve"> a limited number of wells collected by the </w:t>
      </w:r>
      <w:r w:rsidR="002F5E2E">
        <w:rPr>
          <w:b/>
          <w:bCs/>
        </w:rPr>
        <w:t>TWD</w:t>
      </w:r>
      <w:r w:rsidR="00315F7C">
        <w:rPr>
          <w:b/>
          <w:bCs/>
        </w:rPr>
        <w:t>B</w:t>
      </w:r>
      <w:r w:rsidRPr="00B63BEA">
        <w:rPr>
          <w:b/>
          <w:bCs/>
        </w:rPr>
        <w:t>.</w:t>
      </w:r>
    </w:p>
    <w:p w:rsidR="00F21957" w:rsidRDefault="00F21957" w:rsidP="00B63BEA">
      <w:pPr>
        <w:tabs>
          <w:tab w:val="left" w:pos="0"/>
        </w:tabs>
        <w:spacing w:line="360" w:lineRule="auto"/>
        <w:ind w:left="720"/>
        <w:jc w:val="both"/>
        <w:rPr>
          <w:b/>
          <w:bCs/>
        </w:rPr>
      </w:pPr>
    </w:p>
    <w:p w:rsidR="00B63BEA" w:rsidRPr="00B63BEA" w:rsidRDefault="00B63BEA" w:rsidP="00C110BF">
      <w:pPr>
        <w:tabs>
          <w:tab w:val="left" w:pos="0"/>
        </w:tabs>
        <w:spacing w:line="360" w:lineRule="auto"/>
        <w:ind w:left="720"/>
        <w:jc w:val="both"/>
        <w:rPr>
          <w:b/>
          <w:bCs/>
        </w:rPr>
      </w:pPr>
      <w:r w:rsidRPr="00B63BEA">
        <w:rPr>
          <w:b/>
          <w:bCs/>
        </w:rPr>
        <w:t>As part of the GMA-12 effort, estimates of</w:t>
      </w:r>
      <w:r w:rsidR="00F21957">
        <w:rPr>
          <w:b/>
          <w:bCs/>
        </w:rPr>
        <w:t xml:space="preserve"> Modeled Available </w:t>
      </w:r>
      <w:r w:rsidR="00315F7C">
        <w:rPr>
          <w:b/>
          <w:bCs/>
        </w:rPr>
        <w:t>Groundwater (</w:t>
      </w:r>
      <w:r w:rsidR="002F5E2E">
        <w:rPr>
          <w:b/>
          <w:bCs/>
        </w:rPr>
        <w:t xml:space="preserve">MAG) </w:t>
      </w:r>
      <w:r w:rsidRPr="00B63BEA">
        <w:rPr>
          <w:b/>
          <w:bCs/>
        </w:rPr>
        <w:t xml:space="preserve">were developed by the TWDB in the latter part of 2010 based on the DFCs.  The estimates of MAG within the BVGCD are given in Table 1.  </w:t>
      </w:r>
      <w:r w:rsidR="00315F7C">
        <w:rPr>
          <w:b/>
          <w:bCs/>
        </w:rPr>
        <w:t xml:space="preserve">The Brazos Alluvium </w:t>
      </w:r>
      <w:r w:rsidR="00EE55C8">
        <w:rPr>
          <w:b/>
          <w:bCs/>
        </w:rPr>
        <w:t>A</w:t>
      </w:r>
      <w:r w:rsidR="00315F7C">
        <w:rPr>
          <w:b/>
          <w:bCs/>
        </w:rPr>
        <w:t xml:space="preserve">quifer was declared non-relevant and self-regulating during the </w:t>
      </w:r>
      <w:r w:rsidR="00EE55C8">
        <w:rPr>
          <w:b/>
          <w:bCs/>
        </w:rPr>
        <w:t>2010</w:t>
      </w:r>
      <w:r w:rsidR="00315F7C">
        <w:rPr>
          <w:b/>
          <w:bCs/>
        </w:rPr>
        <w:t xml:space="preserve"> round of DFC determination.</w:t>
      </w:r>
      <w:r w:rsidR="00EE55C8">
        <w:rPr>
          <w:b/>
          <w:bCs/>
        </w:rPr>
        <w:t xml:space="preserve"> The Board declared the Alluvium relevant for the 2016 DFC planning process. </w:t>
      </w:r>
    </w:p>
    <w:p w:rsidR="000136B9" w:rsidRDefault="000136B9" w:rsidP="00BE3D42">
      <w:pPr>
        <w:spacing w:line="360" w:lineRule="auto"/>
        <w:rPr>
          <w:b/>
          <w:bCs/>
        </w:rPr>
      </w:pPr>
    </w:p>
    <w:p w:rsidR="00CB1066" w:rsidRDefault="00CB1066" w:rsidP="00BE3D42">
      <w:pPr>
        <w:spacing w:line="360" w:lineRule="auto"/>
        <w:rPr>
          <w:b/>
          <w:bCs/>
        </w:rPr>
      </w:pPr>
    </w:p>
    <w:p w:rsidR="00B63BEA" w:rsidRPr="00B63BEA" w:rsidRDefault="00B63BEA" w:rsidP="00C110BF">
      <w:pPr>
        <w:spacing w:line="360" w:lineRule="auto"/>
        <w:ind w:left="1440" w:firstLine="720"/>
        <w:rPr>
          <w:b/>
          <w:bCs/>
        </w:rPr>
      </w:pPr>
      <w:proofErr w:type="gramStart"/>
      <w:r w:rsidRPr="00B63BEA">
        <w:rPr>
          <w:b/>
          <w:bCs/>
        </w:rPr>
        <w:t>Table 1.</w:t>
      </w:r>
      <w:proofErr w:type="gramEnd"/>
      <w:r w:rsidRPr="00B63BEA">
        <w:rPr>
          <w:b/>
          <w:bCs/>
        </w:rPr>
        <w:t xml:space="preserve">  Estimates of Groundwater Availability</w:t>
      </w:r>
    </w:p>
    <w:tbl>
      <w:tblPr>
        <w:tblStyle w:val="LightGrid-Accent5"/>
        <w:tblW w:w="0" w:type="auto"/>
        <w:jc w:val="center"/>
        <w:tblInd w:w="738" w:type="dxa"/>
        <w:tblLook w:val="04A0" w:firstRow="1" w:lastRow="0" w:firstColumn="1" w:lastColumn="0" w:noHBand="0" w:noVBand="1"/>
      </w:tblPr>
      <w:tblGrid>
        <w:gridCol w:w="3825"/>
        <w:gridCol w:w="3465"/>
      </w:tblGrid>
      <w:tr w:rsidR="00B63BEA" w:rsidRPr="00B63BEA" w:rsidTr="00B63B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rsidR="00B63BEA" w:rsidRPr="00B63BEA" w:rsidRDefault="00B63BEA" w:rsidP="00B63BEA">
            <w:pPr>
              <w:spacing w:before="120" w:after="120" w:line="276" w:lineRule="auto"/>
              <w:jc w:val="center"/>
              <w:rPr>
                <w:bCs/>
              </w:rPr>
            </w:pPr>
            <w:r w:rsidRPr="00B63BEA">
              <w:t>Aquifer</w:t>
            </w:r>
          </w:p>
        </w:tc>
        <w:tc>
          <w:tcPr>
            <w:tcW w:w="3465" w:type="dxa"/>
          </w:tcPr>
          <w:p w:rsidR="00B63BEA" w:rsidRPr="00B63BEA" w:rsidRDefault="00B63BEA" w:rsidP="00B63BEA">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pPr>
            <w:r w:rsidRPr="00B63BEA">
              <w:t>Modeled Available Groundwater, ac-</w:t>
            </w:r>
            <w:proofErr w:type="spellStart"/>
            <w:r w:rsidRPr="00B63BEA">
              <w:t>ft</w:t>
            </w:r>
            <w:proofErr w:type="spellEnd"/>
            <w:r w:rsidRPr="00B63BEA">
              <w:t>/</w:t>
            </w:r>
            <w:proofErr w:type="spellStart"/>
            <w:r w:rsidRPr="00B63BEA">
              <w:t>yr</w:t>
            </w:r>
            <w:proofErr w:type="spellEnd"/>
          </w:p>
        </w:tc>
      </w:tr>
      <w:tr w:rsidR="00B63BEA" w:rsidRPr="00B63BEA" w:rsidTr="00B63B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rsidR="00B63BEA" w:rsidRPr="00B63BEA" w:rsidRDefault="00B63BEA" w:rsidP="00B63BEA">
            <w:pPr>
              <w:spacing w:line="276" w:lineRule="auto"/>
              <w:jc w:val="both"/>
            </w:pPr>
            <w:r w:rsidRPr="00B63BEA">
              <w:t>Carrizo</w:t>
            </w:r>
          </w:p>
        </w:tc>
        <w:tc>
          <w:tcPr>
            <w:tcW w:w="3465" w:type="dxa"/>
          </w:tcPr>
          <w:p w:rsidR="00B63BEA" w:rsidRPr="00B63BEA" w:rsidRDefault="00B63BEA" w:rsidP="0097152C">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B63BEA">
              <w:rPr>
                <w:b/>
              </w:rPr>
              <w:t>5,</w:t>
            </w:r>
            <w:r w:rsidR="0097152C">
              <w:rPr>
                <w:b/>
              </w:rPr>
              <w:t>496</w:t>
            </w:r>
          </w:p>
        </w:tc>
      </w:tr>
      <w:tr w:rsidR="00B63BEA" w:rsidRPr="00B63BEA" w:rsidTr="00B63B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rsidR="00B63BEA" w:rsidRPr="00B63BEA" w:rsidRDefault="00B63BEA" w:rsidP="00B63BEA">
            <w:pPr>
              <w:spacing w:line="276" w:lineRule="auto"/>
              <w:jc w:val="both"/>
            </w:pPr>
            <w:r w:rsidRPr="00B63BEA">
              <w:t>Queen City</w:t>
            </w:r>
          </w:p>
        </w:tc>
        <w:tc>
          <w:tcPr>
            <w:tcW w:w="3465" w:type="dxa"/>
          </w:tcPr>
          <w:p w:rsidR="00B63BEA" w:rsidRPr="00B63BEA" w:rsidRDefault="00CB1066" w:rsidP="00B63BEA">
            <w:pPr>
              <w:spacing w:line="276" w:lineRule="auto"/>
              <w:jc w:val="center"/>
              <w:cnfStyle w:val="000000010000" w:firstRow="0" w:lastRow="0" w:firstColumn="0" w:lastColumn="0" w:oddVBand="0" w:evenVBand="0" w:oddHBand="0" w:evenHBand="1" w:firstRowFirstColumn="0" w:firstRowLastColumn="0" w:lastRowFirstColumn="0" w:lastRowLastColumn="0"/>
              <w:rPr>
                <w:b/>
              </w:rPr>
            </w:pPr>
            <w:r>
              <w:rPr>
                <w:b/>
              </w:rPr>
              <w:t>529</w:t>
            </w:r>
          </w:p>
        </w:tc>
      </w:tr>
      <w:tr w:rsidR="00B63BEA" w:rsidRPr="00B63BEA" w:rsidTr="00B63B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rsidR="00B63BEA" w:rsidRPr="00AF0E15" w:rsidRDefault="00B63BEA" w:rsidP="00B63BEA">
            <w:pPr>
              <w:spacing w:line="276" w:lineRule="auto"/>
              <w:jc w:val="both"/>
            </w:pPr>
            <w:proofErr w:type="spellStart"/>
            <w:r w:rsidRPr="00AF0E15">
              <w:t>Simsboro</w:t>
            </w:r>
            <w:proofErr w:type="spellEnd"/>
          </w:p>
        </w:tc>
        <w:tc>
          <w:tcPr>
            <w:tcW w:w="3465" w:type="dxa"/>
          </w:tcPr>
          <w:p w:rsidR="00B63BEA" w:rsidRPr="00AF0E15" w:rsidRDefault="00B63BEA" w:rsidP="00B63BEA">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AF0E15">
              <w:rPr>
                <w:b/>
              </w:rPr>
              <w:t>96,185</w:t>
            </w:r>
          </w:p>
        </w:tc>
      </w:tr>
      <w:tr w:rsidR="00B63BEA" w:rsidRPr="00B63BEA" w:rsidTr="00B63B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rsidR="00B63BEA" w:rsidRPr="00B63BEA" w:rsidRDefault="00B63BEA" w:rsidP="00B63BEA">
            <w:pPr>
              <w:spacing w:line="276" w:lineRule="auto"/>
              <w:jc w:val="both"/>
            </w:pPr>
            <w:r w:rsidRPr="00B63BEA">
              <w:t>Calvert Bluff</w:t>
            </w:r>
          </w:p>
        </w:tc>
        <w:tc>
          <w:tcPr>
            <w:tcW w:w="3465" w:type="dxa"/>
          </w:tcPr>
          <w:p w:rsidR="00B63BEA" w:rsidRPr="00B63BEA" w:rsidRDefault="00B63BEA" w:rsidP="0097152C">
            <w:pPr>
              <w:spacing w:line="276" w:lineRule="auto"/>
              <w:jc w:val="center"/>
              <w:cnfStyle w:val="000000010000" w:firstRow="0" w:lastRow="0" w:firstColumn="0" w:lastColumn="0" w:oddVBand="0" w:evenVBand="0" w:oddHBand="0" w:evenHBand="1" w:firstRowFirstColumn="0" w:firstRowLastColumn="0" w:lastRowFirstColumn="0" w:lastRowLastColumn="0"/>
              <w:rPr>
                <w:b/>
              </w:rPr>
            </w:pPr>
            <w:r w:rsidRPr="00B63BEA">
              <w:rPr>
                <w:b/>
              </w:rPr>
              <w:t>1,75</w:t>
            </w:r>
            <w:r w:rsidR="0097152C">
              <w:rPr>
                <w:b/>
              </w:rPr>
              <w:t>5</w:t>
            </w:r>
          </w:p>
        </w:tc>
      </w:tr>
      <w:tr w:rsidR="00B63BEA" w:rsidRPr="00B63BEA" w:rsidTr="00B63B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rsidR="00B63BEA" w:rsidRPr="00B63BEA" w:rsidRDefault="00B63BEA" w:rsidP="00B63BEA">
            <w:pPr>
              <w:spacing w:line="276" w:lineRule="auto"/>
              <w:jc w:val="both"/>
            </w:pPr>
            <w:r w:rsidRPr="00B63BEA">
              <w:t>Hooper</w:t>
            </w:r>
          </w:p>
        </w:tc>
        <w:tc>
          <w:tcPr>
            <w:tcW w:w="3465" w:type="dxa"/>
          </w:tcPr>
          <w:p w:rsidR="00B63BEA" w:rsidRPr="00B63BEA" w:rsidRDefault="0097152C" w:rsidP="00B63BEA">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316</w:t>
            </w:r>
          </w:p>
        </w:tc>
      </w:tr>
      <w:tr w:rsidR="00B63BEA" w:rsidRPr="00B63BEA" w:rsidTr="00B63B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rsidR="00B63BEA" w:rsidRPr="00B63BEA" w:rsidRDefault="00B63BEA" w:rsidP="00B63BEA">
            <w:pPr>
              <w:spacing w:line="276" w:lineRule="auto"/>
              <w:jc w:val="both"/>
            </w:pPr>
            <w:r w:rsidRPr="00B63BEA">
              <w:t>Sparta</w:t>
            </w:r>
          </w:p>
        </w:tc>
        <w:tc>
          <w:tcPr>
            <w:tcW w:w="3465" w:type="dxa"/>
          </w:tcPr>
          <w:p w:rsidR="00B63BEA" w:rsidRPr="00B63BEA" w:rsidRDefault="00CB1066" w:rsidP="00B63BEA">
            <w:pPr>
              <w:spacing w:line="276" w:lineRule="auto"/>
              <w:jc w:val="center"/>
              <w:cnfStyle w:val="000000010000" w:firstRow="0" w:lastRow="0" w:firstColumn="0" w:lastColumn="0" w:oddVBand="0" w:evenVBand="0" w:oddHBand="0" w:evenHBand="1" w:firstRowFirstColumn="0" w:firstRowLastColumn="0" w:lastRowFirstColumn="0" w:lastRowLastColumn="0"/>
              <w:rPr>
                <w:b/>
              </w:rPr>
            </w:pPr>
            <w:r>
              <w:rPr>
                <w:b/>
              </w:rPr>
              <w:t>7,923</w:t>
            </w:r>
          </w:p>
        </w:tc>
      </w:tr>
      <w:tr w:rsidR="00B63BEA" w:rsidRPr="00B63BEA" w:rsidTr="00B63B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5" w:type="dxa"/>
          </w:tcPr>
          <w:p w:rsidR="00B63BEA" w:rsidRPr="00B63BEA" w:rsidRDefault="00B63BEA" w:rsidP="00B63BEA">
            <w:pPr>
              <w:spacing w:line="276" w:lineRule="auto"/>
              <w:jc w:val="both"/>
            </w:pPr>
            <w:proofErr w:type="spellStart"/>
            <w:r w:rsidRPr="00B63BEA">
              <w:t>Yegua</w:t>
            </w:r>
            <w:proofErr w:type="spellEnd"/>
            <w:r w:rsidRPr="00B63BEA">
              <w:t>-Jackson</w:t>
            </w:r>
          </w:p>
        </w:tc>
        <w:tc>
          <w:tcPr>
            <w:tcW w:w="3465" w:type="dxa"/>
          </w:tcPr>
          <w:p w:rsidR="00B63BEA" w:rsidRPr="00B63BEA" w:rsidRDefault="00CB1066" w:rsidP="00B63BEA">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7,071</w:t>
            </w:r>
          </w:p>
        </w:tc>
      </w:tr>
    </w:tbl>
    <w:p w:rsidR="00B63BEA" w:rsidRPr="00B63BEA" w:rsidRDefault="00B63BEA" w:rsidP="00B63BEA">
      <w:pPr>
        <w:spacing w:line="360" w:lineRule="auto"/>
        <w:jc w:val="both"/>
        <w:rPr>
          <w:b/>
          <w:bCs/>
        </w:rPr>
      </w:pPr>
    </w:p>
    <w:p w:rsidR="00B63BEA" w:rsidRPr="00B63BEA" w:rsidRDefault="00B63BEA" w:rsidP="00B63BEA">
      <w:pPr>
        <w:spacing w:line="360" w:lineRule="auto"/>
        <w:jc w:val="both"/>
        <w:rPr>
          <w:b/>
          <w:bCs/>
        </w:rPr>
      </w:pPr>
    </w:p>
    <w:p w:rsidR="0058036A" w:rsidRDefault="00B63BEA" w:rsidP="00B63BEA">
      <w:pPr>
        <w:spacing w:line="360" w:lineRule="auto"/>
        <w:rPr>
          <w:b/>
          <w:bCs/>
        </w:rPr>
      </w:pPr>
      <w:r w:rsidRPr="00B63BEA">
        <w:rPr>
          <w:b/>
          <w:bCs/>
        </w:rPr>
        <w:t xml:space="preserve">      </w:t>
      </w:r>
      <w:r w:rsidR="00C110BF">
        <w:rPr>
          <w:b/>
          <w:bCs/>
        </w:rPr>
        <w:tab/>
      </w:r>
      <w:r w:rsidR="00C110BF">
        <w:rPr>
          <w:b/>
          <w:bCs/>
        </w:rPr>
        <w:tab/>
      </w:r>
      <w:r w:rsidR="00C110BF">
        <w:rPr>
          <w:b/>
          <w:bCs/>
        </w:rPr>
        <w:tab/>
      </w:r>
    </w:p>
    <w:p w:rsidR="00B63BEA" w:rsidRPr="00B63BEA" w:rsidRDefault="00B63BEA" w:rsidP="0058036A">
      <w:pPr>
        <w:spacing w:line="360" w:lineRule="auto"/>
        <w:ind w:left="1440" w:firstLine="720"/>
        <w:rPr>
          <w:b/>
          <w:bCs/>
        </w:rPr>
      </w:pPr>
      <w:proofErr w:type="gramStart"/>
      <w:r w:rsidRPr="00B63BEA">
        <w:rPr>
          <w:b/>
          <w:bCs/>
        </w:rPr>
        <w:t>Table 2.</w:t>
      </w:r>
      <w:proofErr w:type="gramEnd"/>
      <w:r w:rsidRPr="00B63BEA">
        <w:rPr>
          <w:b/>
          <w:bCs/>
        </w:rPr>
        <w:t xml:space="preserve">  </w:t>
      </w:r>
      <w:r w:rsidR="00F40A67">
        <w:rPr>
          <w:b/>
          <w:bCs/>
        </w:rPr>
        <w:t xml:space="preserve">Metered </w:t>
      </w:r>
      <w:r w:rsidRPr="00B63BEA">
        <w:rPr>
          <w:b/>
          <w:bCs/>
        </w:rPr>
        <w:t>Groundwater Pumping, ac-</w:t>
      </w:r>
      <w:proofErr w:type="spellStart"/>
      <w:r w:rsidRPr="00B63BEA">
        <w:rPr>
          <w:b/>
          <w:bCs/>
        </w:rPr>
        <w:t>ft</w:t>
      </w:r>
      <w:proofErr w:type="spellEnd"/>
      <w:r w:rsidRPr="00B63BEA">
        <w:rPr>
          <w:b/>
          <w:bCs/>
        </w:rPr>
        <w:t>/</w:t>
      </w:r>
      <w:proofErr w:type="spellStart"/>
      <w:r w:rsidRPr="00B63BEA">
        <w:rPr>
          <w:b/>
          <w:bCs/>
        </w:rPr>
        <w:t>yr</w:t>
      </w:r>
      <w:proofErr w:type="spellEnd"/>
    </w:p>
    <w:tbl>
      <w:tblPr>
        <w:tblStyle w:val="LightGrid-Accent5"/>
        <w:tblW w:w="0" w:type="auto"/>
        <w:jc w:val="center"/>
        <w:tblLook w:val="04A0" w:firstRow="1" w:lastRow="0" w:firstColumn="1" w:lastColumn="0" w:noHBand="0" w:noVBand="1"/>
      </w:tblPr>
      <w:tblGrid>
        <w:gridCol w:w="2664"/>
        <w:gridCol w:w="1638"/>
        <w:gridCol w:w="1494"/>
        <w:gridCol w:w="1386"/>
        <w:gridCol w:w="1350"/>
      </w:tblGrid>
      <w:tr w:rsidR="006E1D9E" w:rsidRPr="00B63BEA" w:rsidTr="006E1D9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4" w:type="dxa"/>
          </w:tcPr>
          <w:p w:rsidR="006E1D9E" w:rsidRPr="00B63BEA" w:rsidRDefault="006E1D9E" w:rsidP="00B63BEA">
            <w:pPr>
              <w:spacing w:before="120" w:after="120" w:line="276" w:lineRule="auto"/>
              <w:jc w:val="center"/>
            </w:pPr>
            <w:r w:rsidRPr="00B63BEA">
              <w:t>Aquifer</w:t>
            </w:r>
          </w:p>
        </w:tc>
        <w:tc>
          <w:tcPr>
            <w:tcW w:w="1638" w:type="dxa"/>
          </w:tcPr>
          <w:p w:rsidR="006E1D9E" w:rsidRPr="00B63BEA" w:rsidRDefault="006E1D9E" w:rsidP="00F40A6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pPr>
            <w:r w:rsidRPr="00B63BEA">
              <w:t>201</w:t>
            </w:r>
            <w:r>
              <w:t>2</w:t>
            </w:r>
          </w:p>
        </w:tc>
        <w:tc>
          <w:tcPr>
            <w:tcW w:w="1494" w:type="dxa"/>
          </w:tcPr>
          <w:p w:rsidR="006E1D9E" w:rsidRPr="00B63BEA" w:rsidRDefault="006E1D9E" w:rsidP="00F40A6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pPr>
            <w:r>
              <w:t>2013</w:t>
            </w:r>
          </w:p>
        </w:tc>
        <w:tc>
          <w:tcPr>
            <w:tcW w:w="1386" w:type="dxa"/>
          </w:tcPr>
          <w:p w:rsidR="006E1D9E" w:rsidRDefault="006E1D9E" w:rsidP="00F40A6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pPr>
            <w:r>
              <w:t>2014</w:t>
            </w:r>
          </w:p>
        </w:tc>
        <w:tc>
          <w:tcPr>
            <w:tcW w:w="1350" w:type="dxa"/>
          </w:tcPr>
          <w:p w:rsidR="006E1D9E" w:rsidRDefault="006E1D9E" w:rsidP="00F40A67">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pPr>
            <w:r>
              <w:t>2015</w:t>
            </w:r>
          </w:p>
        </w:tc>
      </w:tr>
      <w:tr w:rsidR="006E1D9E" w:rsidRPr="00B63BEA" w:rsidTr="006E1D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4" w:type="dxa"/>
          </w:tcPr>
          <w:p w:rsidR="006E1D9E" w:rsidRPr="00B63BEA" w:rsidRDefault="006E1D9E" w:rsidP="00B63BEA">
            <w:pPr>
              <w:spacing w:line="276" w:lineRule="auto"/>
              <w:jc w:val="both"/>
            </w:pPr>
            <w:r w:rsidRPr="00B63BEA">
              <w:t>Carrizo</w:t>
            </w:r>
          </w:p>
        </w:tc>
        <w:tc>
          <w:tcPr>
            <w:tcW w:w="1638" w:type="dxa"/>
          </w:tcPr>
          <w:p w:rsidR="006E1D9E" w:rsidRPr="00B63BEA" w:rsidRDefault="006E1D9E" w:rsidP="00D02A77">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Pr>
                <w:b/>
              </w:rPr>
              <w:t>1,056.30</w:t>
            </w:r>
          </w:p>
        </w:tc>
        <w:tc>
          <w:tcPr>
            <w:tcW w:w="1494" w:type="dxa"/>
          </w:tcPr>
          <w:p w:rsidR="006E1D9E" w:rsidRPr="00B63BEA" w:rsidRDefault="006E1D9E" w:rsidP="00D02A77">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Pr>
                <w:b/>
              </w:rPr>
              <w:t>806.43</w:t>
            </w:r>
          </w:p>
        </w:tc>
        <w:tc>
          <w:tcPr>
            <w:tcW w:w="1386" w:type="dxa"/>
          </w:tcPr>
          <w:p w:rsidR="006E1D9E" w:rsidRDefault="006E1D9E" w:rsidP="00D02A77">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Pr>
                <w:b/>
              </w:rPr>
              <w:t>852.28</w:t>
            </w:r>
          </w:p>
        </w:tc>
        <w:tc>
          <w:tcPr>
            <w:tcW w:w="1350" w:type="dxa"/>
          </w:tcPr>
          <w:p w:rsidR="006E1D9E" w:rsidRDefault="00912396" w:rsidP="00D02A77">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Pr>
                <w:b/>
              </w:rPr>
              <w:t>665.50</w:t>
            </w:r>
          </w:p>
        </w:tc>
      </w:tr>
      <w:tr w:rsidR="006E1D9E" w:rsidRPr="00B63BEA" w:rsidTr="006E1D9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4" w:type="dxa"/>
          </w:tcPr>
          <w:p w:rsidR="006E1D9E" w:rsidRPr="00B63BEA" w:rsidRDefault="006E1D9E" w:rsidP="00B63BEA">
            <w:pPr>
              <w:spacing w:line="276" w:lineRule="auto"/>
              <w:jc w:val="both"/>
            </w:pPr>
            <w:r w:rsidRPr="00B63BEA">
              <w:t>Queen City</w:t>
            </w:r>
          </w:p>
        </w:tc>
        <w:tc>
          <w:tcPr>
            <w:tcW w:w="1638" w:type="dxa"/>
          </w:tcPr>
          <w:p w:rsidR="006E1D9E" w:rsidRPr="00B63BEA" w:rsidRDefault="006E1D9E" w:rsidP="00D02A77">
            <w:pPr>
              <w:spacing w:line="276" w:lineRule="auto"/>
              <w:jc w:val="right"/>
              <w:cnfStyle w:val="000000010000" w:firstRow="0" w:lastRow="0" w:firstColumn="0" w:lastColumn="0" w:oddVBand="0" w:evenVBand="0" w:oddHBand="0" w:evenHBand="1" w:firstRowFirstColumn="0" w:firstRowLastColumn="0" w:lastRowFirstColumn="0" w:lastRowLastColumn="0"/>
              <w:rPr>
                <w:b/>
              </w:rPr>
            </w:pPr>
            <w:r>
              <w:rPr>
                <w:b/>
              </w:rPr>
              <w:t>105.78</w:t>
            </w:r>
          </w:p>
        </w:tc>
        <w:tc>
          <w:tcPr>
            <w:tcW w:w="1494" w:type="dxa"/>
          </w:tcPr>
          <w:p w:rsidR="006E1D9E" w:rsidRPr="00B63BEA" w:rsidRDefault="006E1D9E" w:rsidP="00D02A77">
            <w:pPr>
              <w:spacing w:line="276" w:lineRule="auto"/>
              <w:jc w:val="right"/>
              <w:cnfStyle w:val="000000010000" w:firstRow="0" w:lastRow="0" w:firstColumn="0" w:lastColumn="0" w:oddVBand="0" w:evenVBand="0" w:oddHBand="0" w:evenHBand="1" w:firstRowFirstColumn="0" w:firstRowLastColumn="0" w:lastRowFirstColumn="0" w:lastRowLastColumn="0"/>
              <w:rPr>
                <w:b/>
              </w:rPr>
            </w:pPr>
            <w:r>
              <w:rPr>
                <w:b/>
              </w:rPr>
              <w:t>64.40</w:t>
            </w:r>
          </w:p>
        </w:tc>
        <w:tc>
          <w:tcPr>
            <w:tcW w:w="1386" w:type="dxa"/>
          </w:tcPr>
          <w:p w:rsidR="006E1D9E" w:rsidRDefault="006E1D9E" w:rsidP="00D02A77">
            <w:pPr>
              <w:spacing w:line="276" w:lineRule="auto"/>
              <w:jc w:val="right"/>
              <w:cnfStyle w:val="000000010000" w:firstRow="0" w:lastRow="0" w:firstColumn="0" w:lastColumn="0" w:oddVBand="0" w:evenVBand="0" w:oddHBand="0" w:evenHBand="1" w:firstRowFirstColumn="0" w:firstRowLastColumn="0" w:lastRowFirstColumn="0" w:lastRowLastColumn="0"/>
              <w:rPr>
                <w:b/>
              </w:rPr>
            </w:pPr>
            <w:r>
              <w:rPr>
                <w:b/>
              </w:rPr>
              <w:t>496.57</w:t>
            </w:r>
          </w:p>
        </w:tc>
        <w:tc>
          <w:tcPr>
            <w:tcW w:w="1350" w:type="dxa"/>
          </w:tcPr>
          <w:p w:rsidR="006E1D9E" w:rsidRDefault="009020A3" w:rsidP="00D02A77">
            <w:pPr>
              <w:spacing w:line="276" w:lineRule="auto"/>
              <w:jc w:val="right"/>
              <w:cnfStyle w:val="000000010000" w:firstRow="0" w:lastRow="0" w:firstColumn="0" w:lastColumn="0" w:oddVBand="0" w:evenVBand="0" w:oddHBand="0" w:evenHBand="1" w:firstRowFirstColumn="0" w:firstRowLastColumn="0" w:lastRowFirstColumn="0" w:lastRowLastColumn="0"/>
              <w:rPr>
                <w:b/>
              </w:rPr>
            </w:pPr>
            <w:r>
              <w:rPr>
                <w:b/>
              </w:rPr>
              <w:t>189.78</w:t>
            </w:r>
          </w:p>
        </w:tc>
      </w:tr>
      <w:tr w:rsidR="006E1D9E" w:rsidRPr="00B63BEA" w:rsidTr="006E1D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4" w:type="dxa"/>
          </w:tcPr>
          <w:p w:rsidR="006E1D9E" w:rsidRPr="00E46BB1" w:rsidRDefault="006E1D9E" w:rsidP="00B63BEA">
            <w:pPr>
              <w:spacing w:line="276" w:lineRule="auto"/>
              <w:jc w:val="both"/>
            </w:pPr>
            <w:proofErr w:type="spellStart"/>
            <w:r w:rsidRPr="00E46BB1">
              <w:t>Simsboro</w:t>
            </w:r>
            <w:proofErr w:type="spellEnd"/>
          </w:p>
        </w:tc>
        <w:tc>
          <w:tcPr>
            <w:tcW w:w="1638" w:type="dxa"/>
          </w:tcPr>
          <w:p w:rsidR="006E1D9E" w:rsidRPr="00E46BB1" w:rsidRDefault="006E1D9E" w:rsidP="00D02A77">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sidRPr="00E46BB1">
              <w:rPr>
                <w:b/>
              </w:rPr>
              <w:t>53,498.77</w:t>
            </w:r>
          </w:p>
        </w:tc>
        <w:tc>
          <w:tcPr>
            <w:tcW w:w="1494" w:type="dxa"/>
          </w:tcPr>
          <w:p w:rsidR="006E1D9E" w:rsidRPr="00E46BB1" w:rsidRDefault="006E1D9E" w:rsidP="00D02A77">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sidRPr="00E46BB1">
              <w:rPr>
                <w:b/>
              </w:rPr>
              <w:t>64,106.92</w:t>
            </w:r>
          </w:p>
        </w:tc>
        <w:tc>
          <w:tcPr>
            <w:tcW w:w="1386" w:type="dxa"/>
          </w:tcPr>
          <w:p w:rsidR="006E1D9E" w:rsidRPr="00E46BB1" w:rsidRDefault="006E1D9E" w:rsidP="00D02A77">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sidRPr="00E46BB1">
              <w:rPr>
                <w:b/>
              </w:rPr>
              <w:t>62,946.34</w:t>
            </w:r>
          </w:p>
        </w:tc>
        <w:tc>
          <w:tcPr>
            <w:tcW w:w="1350" w:type="dxa"/>
          </w:tcPr>
          <w:p w:rsidR="006E1D9E" w:rsidRPr="00E46BB1" w:rsidRDefault="00912396" w:rsidP="00D02A77">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Pr>
                <w:b/>
              </w:rPr>
              <w:t>56,638.46</w:t>
            </w:r>
          </w:p>
        </w:tc>
      </w:tr>
      <w:tr w:rsidR="006E1D9E" w:rsidRPr="00B63BEA" w:rsidTr="006E1D9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4" w:type="dxa"/>
          </w:tcPr>
          <w:p w:rsidR="006E1D9E" w:rsidRPr="00B63BEA" w:rsidRDefault="006E1D9E" w:rsidP="00B63BEA">
            <w:pPr>
              <w:spacing w:line="276" w:lineRule="auto"/>
              <w:jc w:val="both"/>
            </w:pPr>
            <w:r w:rsidRPr="00B63BEA">
              <w:t>Calvert Bluff</w:t>
            </w:r>
          </w:p>
        </w:tc>
        <w:tc>
          <w:tcPr>
            <w:tcW w:w="1638" w:type="dxa"/>
          </w:tcPr>
          <w:p w:rsidR="006E1D9E" w:rsidRPr="00B63BEA" w:rsidRDefault="006E1D9E" w:rsidP="00D02A77">
            <w:pPr>
              <w:spacing w:line="276" w:lineRule="auto"/>
              <w:jc w:val="right"/>
              <w:cnfStyle w:val="000000010000" w:firstRow="0" w:lastRow="0" w:firstColumn="0" w:lastColumn="0" w:oddVBand="0" w:evenVBand="0" w:oddHBand="0" w:evenHBand="1" w:firstRowFirstColumn="0" w:firstRowLastColumn="0" w:lastRowFirstColumn="0" w:lastRowLastColumn="0"/>
              <w:rPr>
                <w:b/>
              </w:rPr>
            </w:pPr>
            <w:r>
              <w:rPr>
                <w:b/>
              </w:rPr>
              <w:t>124.99</w:t>
            </w:r>
          </w:p>
        </w:tc>
        <w:tc>
          <w:tcPr>
            <w:tcW w:w="1494" w:type="dxa"/>
          </w:tcPr>
          <w:p w:rsidR="006E1D9E" w:rsidRPr="00B63BEA" w:rsidRDefault="006E1D9E" w:rsidP="00D02A77">
            <w:pPr>
              <w:spacing w:line="276" w:lineRule="auto"/>
              <w:jc w:val="right"/>
              <w:cnfStyle w:val="000000010000" w:firstRow="0" w:lastRow="0" w:firstColumn="0" w:lastColumn="0" w:oddVBand="0" w:evenVBand="0" w:oddHBand="0" w:evenHBand="1" w:firstRowFirstColumn="0" w:firstRowLastColumn="0" w:lastRowFirstColumn="0" w:lastRowLastColumn="0"/>
              <w:rPr>
                <w:b/>
              </w:rPr>
            </w:pPr>
            <w:r>
              <w:rPr>
                <w:b/>
              </w:rPr>
              <w:t>81.77</w:t>
            </w:r>
          </w:p>
        </w:tc>
        <w:tc>
          <w:tcPr>
            <w:tcW w:w="1386" w:type="dxa"/>
          </w:tcPr>
          <w:p w:rsidR="006E1D9E" w:rsidRDefault="006E1D9E" w:rsidP="006E0202">
            <w:pPr>
              <w:spacing w:line="276" w:lineRule="auto"/>
              <w:jc w:val="right"/>
              <w:cnfStyle w:val="000000010000" w:firstRow="0" w:lastRow="0" w:firstColumn="0" w:lastColumn="0" w:oddVBand="0" w:evenVBand="0" w:oddHBand="0" w:evenHBand="1" w:firstRowFirstColumn="0" w:firstRowLastColumn="0" w:lastRowFirstColumn="0" w:lastRowLastColumn="0"/>
              <w:rPr>
                <w:b/>
              </w:rPr>
            </w:pPr>
            <w:r>
              <w:rPr>
                <w:b/>
              </w:rPr>
              <w:t>183.50</w:t>
            </w:r>
          </w:p>
        </w:tc>
        <w:tc>
          <w:tcPr>
            <w:tcW w:w="1350" w:type="dxa"/>
          </w:tcPr>
          <w:p w:rsidR="006E1D9E" w:rsidRDefault="00912396" w:rsidP="006E0202">
            <w:pPr>
              <w:spacing w:line="276" w:lineRule="auto"/>
              <w:jc w:val="right"/>
              <w:cnfStyle w:val="000000010000" w:firstRow="0" w:lastRow="0" w:firstColumn="0" w:lastColumn="0" w:oddVBand="0" w:evenVBand="0" w:oddHBand="0" w:evenHBand="1" w:firstRowFirstColumn="0" w:firstRowLastColumn="0" w:lastRowFirstColumn="0" w:lastRowLastColumn="0"/>
              <w:rPr>
                <w:b/>
              </w:rPr>
            </w:pPr>
            <w:r>
              <w:rPr>
                <w:b/>
              </w:rPr>
              <w:t>160.07</w:t>
            </w:r>
          </w:p>
        </w:tc>
      </w:tr>
      <w:tr w:rsidR="006E1D9E" w:rsidRPr="00B63BEA" w:rsidTr="006E1D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4" w:type="dxa"/>
          </w:tcPr>
          <w:p w:rsidR="006E1D9E" w:rsidRPr="00B63BEA" w:rsidRDefault="006E1D9E" w:rsidP="00B63BEA">
            <w:pPr>
              <w:spacing w:line="276" w:lineRule="auto"/>
              <w:jc w:val="both"/>
            </w:pPr>
            <w:r w:rsidRPr="00B63BEA">
              <w:t>Hooper</w:t>
            </w:r>
          </w:p>
        </w:tc>
        <w:tc>
          <w:tcPr>
            <w:tcW w:w="1638" w:type="dxa"/>
          </w:tcPr>
          <w:p w:rsidR="006E1D9E" w:rsidRPr="00B63BEA" w:rsidRDefault="006E1D9E" w:rsidP="00D02A77">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Pr>
                <w:b/>
              </w:rPr>
              <w:t>714.21</w:t>
            </w:r>
          </w:p>
        </w:tc>
        <w:tc>
          <w:tcPr>
            <w:tcW w:w="1494" w:type="dxa"/>
          </w:tcPr>
          <w:p w:rsidR="006E1D9E" w:rsidRPr="00B63BEA" w:rsidRDefault="006E1D9E" w:rsidP="00D02A77">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Pr>
                <w:b/>
              </w:rPr>
              <w:t>794.24</w:t>
            </w:r>
          </w:p>
        </w:tc>
        <w:tc>
          <w:tcPr>
            <w:tcW w:w="1386" w:type="dxa"/>
          </w:tcPr>
          <w:p w:rsidR="006E1D9E" w:rsidRDefault="006E1D9E" w:rsidP="00CF055C">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Pr>
                <w:b/>
              </w:rPr>
              <w:t>1,065.07</w:t>
            </w:r>
          </w:p>
        </w:tc>
        <w:tc>
          <w:tcPr>
            <w:tcW w:w="1350" w:type="dxa"/>
          </w:tcPr>
          <w:p w:rsidR="006E1D9E" w:rsidRDefault="00912396" w:rsidP="00CF055C">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Pr>
                <w:b/>
              </w:rPr>
              <w:t>1,084.25</w:t>
            </w:r>
          </w:p>
        </w:tc>
      </w:tr>
      <w:tr w:rsidR="006E1D9E" w:rsidRPr="00B63BEA" w:rsidTr="006E1D9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4" w:type="dxa"/>
          </w:tcPr>
          <w:p w:rsidR="006E1D9E" w:rsidRPr="00B63BEA" w:rsidRDefault="006E1D9E" w:rsidP="00B63BEA">
            <w:pPr>
              <w:spacing w:line="276" w:lineRule="auto"/>
              <w:jc w:val="both"/>
            </w:pPr>
            <w:r w:rsidRPr="00B63BEA">
              <w:t>Sparta</w:t>
            </w:r>
          </w:p>
        </w:tc>
        <w:tc>
          <w:tcPr>
            <w:tcW w:w="1638" w:type="dxa"/>
          </w:tcPr>
          <w:p w:rsidR="006E1D9E" w:rsidRPr="00B63BEA" w:rsidRDefault="006E1D9E" w:rsidP="00D02A77">
            <w:pPr>
              <w:spacing w:line="276" w:lineRule="auto"/>
              <w:jc w:val="right"/>
              <w:cnfStyle w:val="000000010000" w:firstRow="0" w:lastRow="0" w:firstColumn="0" w:lastColumn="0" w:oddVBand="0" w:evenVBand="0" w:oddHBand="0" w:evenHBand="1" w:firstRowFirstColumn="0" w:firstRowLastColumn="0" w:lastRowFirstColumn="0" w:lastRowLastColumn="0"/>
              <w:rPr>
                <w:b/>
              </w:rPr>
            </w:pPr>
            <w:r>
              <w:rPr>
                <w:b/>
              </w:rPr>
              <w:t>3,099.50</w:t>
            </w:r>
          </w:p>
        </w:tc>
        <w:tc>
          <w:tcPr>
            <w:tcW w:w="1494" w:type="dxa"/>
          </w:tcPr>
          <w:p w:rsidR="006E1D9E" w:rsidRPr="00B63BEA" w:rsidRDefault="006E1D9E" w:rsidP="00D02A77">
            <w:pPr>
              <w:spacing w:line="276" w:lineRule="auto"/>
              <w:jc w:val="right"/>
              <w:cnfStyle w:val="000000010000" w:firstRow="0" w:lastRow="0" w:firstColumn="0" w:lastColumn="0" w:oddVBand="0" w:evenVBand="0" w:oddHBand="0" w:evenHBand="1" w:firstRowFirstColumn="0" w:firstRowLastColumn="0" w:lastRowFirstColumn="0" w:lastRowLastColumn="0"/>
              <w:rPr>
                <w:b/>
              </w:rPr>
            </w:pPr>
            <w:r>
              <w:rPr>
                <w:b/>
              </w:rPr>
              <w:t>3,402.06</w:t>
            </w:r>
          </w:p>
        </w:tc>
        <w:tc>
          <w:tcPr>
            <w:tcW w:w="1386" w:type="dxa"/>
          </w:tcPr>
          <w:p w:rsidR="006E1D9E" w:rsidRDefault="006E1D9E" w:rsidP="00D02A77">
            <w:pPr>
              <w:spacing w:line="276" w:lineRule="auto"/>
              <w:jc w:val="right"/>
              <w:cnfStyle w:val="000000010000" w:firstRow="0" w:lastRow="0" w:firstColumn="0" w:lastColumn="0" w:oddVBand="0" w:evenVBand="0" w:oddHBand="0" w:evenHBand="1" w:firstRowFirstColumn="0" w:firstRowLastColumn="0" w:lastRowFirstColumn="0" w:lastRowLastColumn="0"/>
              <w:rPr>
                <w:b/>
              </w:rPr>
            </w:pPr>
            <w:r>
              <w:rPr>
                <w:b/>
              </w:rPr>
              <w:t>5,358.33</w:t>
            </w:r>
          </w:p>
        </w:tc>
        <w:tc>
          <w:tcPr>
            <w:tcW w:w="1350" w:type="dxa"/>
          </w:tcPr>
          <w:p w:rsidR="006E1D9E" w:rsidRDefault="009020A3" w:rsidP="00D02A77">
            <w:pPr>
              <w:spacing w:line="276" w:lineRule="auto"/>
              <w:jc w:val="right"/>
              <w:cnfStyle w:val="000000010000" w:firstRow="0" w:lastRow="0" w:firstColumn="0" w:lastColumn="0" w:oddVBand="0" w:evenVBand="0" w:oddHBand="0" w:evenHBand="1" w:firstRowFirstColumn="0" w:firstRowLastColumn="0" w:lastRowFirstColumn="0" w:lastRowLastColumn="0"/>
              <w:rPr>
                <w:b/>
              </w:rPr>
            </w:pPr>
            <w:r>
              <w:rPr>
                <w:b/>
              </w:rPr>
              <w:t>4,122.06</w:t>
            </w:r>
          </w:p>
        </w:tc>
      </w:tr>
      <w:tr w:rsidR="006E1D9E" w:rsidRPr="00B63BEA" w:rsidTr="006E1D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4" w:type="dxa"/>
          </w:tcPr>
          <w:p w:rsidR="006E1D9E" w:rsidRPr="00B63BEA" w:rsidRDefault="006E1D9E" w:rsidP="00B63BEA">
            <w:pPr>
              <w:spacing w:line="276" w:lineRule="auto"/>
              <w:jc w:val="both"/>
            </w:pPr>
            <w:proofErr w:type="spellStart"/>
            <w:r w:rsidRPr="00B63BEA">
              <w:t>Yegua</w:t>
            </w:r>
            <w:proofErr w:type="spellEnd"/>
            <w:r w:rsidRPr="00B63BEA">
              <w:t>-Jackson</w:t>
            </w:r>
          </w:p>
        </w:tc>
        <w:tc>
          <w:tcPr>
            <w:tcW w:w="1638" w:type="dxa"/>
          </w:tcPr>
          <w:p w:rsidR="006E1D9E" w:rsidRPr="00B63BEA" w:rsidRDefault="006E1D9E" w:rsidP="00D02A77">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Pr>
                <w:b/>
              </w:rPr>
              <w:t>1,418.33</w:t>
            </w:r>
          </w:p>
        </w:tc>
        <w:tc>
          <w:tcPr>
            <w:tcW w:w="1494" w:type="dxa"/>
          </w:tcPr>
          <w:p w:rsidR="006E1D9E" w:rsidRPr="00B63BEA" w:rsidRDefault="006E1D9E" w:rsidP="00D02A77">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Pr>
                <w:b/>
              </w:rPr>
              <w:t>1,438.37</w:t>
            </w:r>
          </w:p>
        </w:tc>
        <w:tc>
          <w:tcPr>
            <w:tcW w:w="1386" w:type="dxa"/>
          </w:tcPr>
          <w:p w:rsidR="006E1D9E" w:rsidRDefault="006E1D9E" w:rsidP="00D02A77">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Pr>
                <w:b/>
              </w:rPr>
              <w:t>2,533.23</w:t>
            </w:r>
          </w:p>
        </w:tc>
        <w:tc>
          <w:tcPr>
            <w:tcW w:w="1350" w:type="dxa"/>
          </w:tcPr>
          <w:p w:rsidR="006E1D9E" w:rsidRDefault="009020A3" w:rsidP="00D02A77">
            <w:pPr>
              <w:spacing w:line="276" w:lineRule="auto"/>
              <w:jc w:val="right"/>
              <w:cnfStyle w:val="000000100000" w:firstRow="0" w:lastRow="0" w:firstColumn="0" w:lastColumn="0" w:oddVBand="0" w:evenVBand="0" w:oddHBand="1" w:evenHBand="0" w:firstRowFirstColumn="0" w:firstRowLastColumn="0" w:lastRowFirstColumn="0" w:lastRowLastColumn="0"/>
              <w:rPr>
                <w:b/>
              </w:rPr>
            </w:pPr>
            <w:r>
              <w:rPr>
                <w:b/>
              </w:rPr>
              <w:t>1,664.27</w:t>
            </w:r>
          </w:p>
        </w:tc>
      </w:tr>
    </w:tbl>
    <w:p w:rsidR="00F21957" w:rsidRDefault="00F21957" w:rsidP="00B63BEA">
      <w:pPr>
        <w:spacing w:line="360" w:lineRule="auto"/>
        <w:jc w:val="both"/>
        <w:rPr>
          <w:b/>
          <w:bCs/>
          <w:u w:val="single"/>
        </w:rPr>
      </w:pPr>
    </w:p>
    <w:p w:rsidR="00B63BEA" w:rsidRPr="00B63BEA" w:rsidRDefault="00B63BEA" w:rsidP="00B63BEA">
      <w:pPr>
        <w:spacing w:line="360" w:lineRule="auto"/>
        <w:jc w:val="both"/>
        <w:rPr>
          <w:b/>
          <w:bCs/>
          <w:u w:val="single"/>
        </w:rPr>
      </w:pPr>
      <w:r w:rsidRPr="00B63BEA">
        <w:rPr>
          <w:b/>
          <w:bCs/>
          <w:u w:val="single"/>
        </w:rPr>
        <w:t>Water-Level Monitoring Data for 201</w:t>
      </w:r>
      <w:r w:rsidR="007B295E">
        <w:rPr>
          <w:b/>
          <w:bCs/>
          <w:u w:val="single"/>
        </w:rPr>
        <w:t>1</w:t>
      </w:r>
      <w:r w:rsidR="0097152C">
        <w:rPr>
          <w:b/>
          <w:bCs/>
          <w:u w:val="single"/>
        </w:rPr>
        <w:t>-201</w:t>
      </w:r>
      <w:r w:rsidR="005E1740">
        <w:rPr>
          <w:b/>
          <w:bCs/>
          <w:u w:val="single"/>
        </w:rPr>
        <w:t>5</w:t>
      </w:r>
    </w:p>
    <w:p w:rsidR="00B63BEA" w:rsidRPr="00B63BEA" w:rsidRDefault="00B63BEA" w:rsidP="00B63BEA">
      <w:pPr>
        <w:spacing w:line="360" w:lineRule="auto"/>
        <w:jc w:val="both"/>
        <w:rPr>
          <w:b/>
          <w:bCs/>
          <w:u w:val="single"/>
        </w:rPr>
      </w:pPr>
    </w:p>
    <w:p w:rsidR="00B63BEA" w:rsidRPr="00B63BEA" w:rsidRDefault="00B63BEA" w:rsidP="00B63BEA">
      <w:pPr>
        <w:spacing w:line="360" w:lineRule="auto"/>
        <w:jc w:val="both"/>
        <w:rPr>
          <w:b/>
          <w:bCs/>
        </w:rPr>
      </w:pPr>
      <w:r w:rsidRPr="00B63BEA">
        <w:rPr>
          <w:b/>
          <w:bCs/>
        </w:rPr>
        <w:t xml:space="preserve">As groundwater pumping occurs within the BVGCD, water levels are measured in wells screening the aquifers to evaluate their response to continuing pumping.  The TWDB has had a program of measuring water levels in certain wells within the BVGCD for decades.  With that program, water levels </w:t>
      </w:r>
      <w:r w:rsidR="00EE7A12">
        <w:rPr>
          <w:b/>
          <w:bCs/>
        </w:rPr>
        <w:t>were</w:t>
      </w:r>
      <w:r w:rsidRPr="00B63BEA">
        <w:rPr>
          <w:b/>
          <w:bCs/>
        </w:rPr>
        <w:t xml:space="preserve"> measured in about 21 wells on an annual basis.  Beginning in 2009, the BVGCD also began measuring water levels in 5 additional wells screening sands of the </w:t>
      </w:r>
      <w:proofErr w:type="spellStart"/>
      <w:r w:rsidRPr="00B63BEA">
        <w:rPr>
          <w:b/>
          <w:bCs/>
        </w:rPr>
        <w:t>Simsboro</w:t>
      </w:r>
      <w:proofErr w:type="spellEnd"/>
      <w:r w:rsidRPr="00B63BEA">
        <w:rPr>
          <w:b/>
          <w:bCs/>
        </w:rPr>
        <w:t xml:space="preserve"> Aquifer.  </w:t>
      </w:r>
    </w:p>
    <w:p w:rsidR="00D40B9D" w:rsidRDefault="00D40B9D" w:rsidP="00B63BEA">
      <w:pPr>
        <w:spacing w:line="360" w:lineRule="auto"/>
        <w:jc w:val="both"/>
        <w:rPr>
          <w:b/>
          <w:bCs/>
        </w:rPr>
      </w:pPr>
    </w:p>
    <w:p w:rsidR="00B63BEA" w:rsidRPr="00B63BEA" w:rsidRDefault="00B63BEA" w:rsidP="00B63BEA">
      <w:pPr>
        <w:spacing w:line="360" w:lineRule="auto"/>
        <w:jc w:val="both"/>
        <w:rPr>
          <w:b/>
          <w:bCs/>
        </w:rPr>
      </w:pPr>
      <w:r w:rsidRPr="00B63BEA">
        <w:rPr>
          <w:b/>
          <w:bCs/>
        </w:rPr>
        <w:t xml:space="preserve">The BVGCD expanded its water-level measuring program in the latter part of 2010 to include an additional 34 wells.  The water-level was measured at least once in each of the wells and for some of the wells at least two times during the year.  This water-level monitoring effort was in addition to the 21 wells that are a part of the TWDB water-level measuring network.  </w:t>
      </w:r>
    </w:p>
    <w:p w:rsidR="00B63BEA" w:rsidRPr="00B63BEA" w:rsidRDefault="00B63BEA" w:rsidP="00B63BEA">
      <w:pPr>
        <w:spacing w:line="360" w:lineRule="auto"/>
        <w:jc w:val="both"/>
        <w:rPr>
          <w:b/>
          <w:bCs/>
        </w:rPr>
      </w:pPr>
    </w:p>
    <w:p w:rsidR="00B63BEA" w:rsidRDefault="00B63BEA" w:rsidP="00B63BEA">
      <w:pPr>
        <w:spacing w:line="360" w:lineRule="auto"/>
        <w:jc w:val="both"/>
        <w:rPr>
          <w:b/>
          <w:bCs/>
        </w:rPr>
      </w:pPr>
      <w:r w:rsidRPr="00B63BEA">
        <w:rPr>
          <w:b/>
          <w:bCs/>
        </w:rPr>
        <w:t>In 2011</w:t>
      </w:r>
      <w:r w:rsidR="00EE7A12">
        <w:rPr>
          <w:b/>
          <w:bCs/>
        </w:rPr>
        <w:t>,</w:t>
      </w:r>
      <w:r w:rsidRPr="00B63BEA">
        <w:rPr>
          <w:b/>
          <w:bCs/>
        </w:rPr>
        <w:t xml:space="preserve"> the well water-level monitoring program was expanded further with water levels measured in additional wells that screened sands of the various aquifers providing water within the BVGCD.  114 wells </w:t>
      </w:r>
      <w:r w:rsidR="00EE7A12">
        <w:rPr>
          <w:b/>
          <w:bCs/>
        </w:rPr>
        <w:t xml:space="preserve">were </w:t>
      </w:r>
      <w:r w:rsidR="00EE7A12" w:rsidRPr="00B63BEA">
        <w:rPr>
          <w:b/>
          <w:bCs/>
        </w:rPr>
        <w:t>monitored</w:t>
      </w:r>
      <w:r w:rsidRPr="00B63BEA">
        <w:rPr>
          <w:b/>
          <w:bCs/>
        </w:rPr>
        <w:t xml:space="preserve"> </w:t>
      </w:r>
      <w:r w:rsidR="00EE7A12">
        <w:rPr>
          <w:b/>
          <w:bCs/>
        </w:rPr>
        <w:t xml:space="preserve">at least once during the course of the year. Monitoring was done </w:t>
      </w:r>
      <w:r w:rsidRPr="00B63BEA">
        <w:rPr>
          <w:b/>
          <w:bCs/>
        </w:rPr>
        <w:t>across all aquifers with most having at least 2 monitoring wells.</w:t>
      </w:r>
    </w:p>
    <w:p w:rsidR="00EE7A12" w:rsidRDefault="00EE7A12" w:rsidP="00B63BEA">
      <w:pPr>
        <w:spacing w:line="360" w:lineRule="auto"/>
        <w:jc w:val="both"/>
        <w:rPr>
          <w:b/>
          <w:bCs/>
        </w:rPr>
      </w:pPr>
    </w:p>
    <w:p w:rsidR="00EE7A12" w:rsidRDefault="00E12BFB" w:rsidP="00B63BEA">
      <w:pPr>
        <w:spacing w:line="360" w:lineRule="auto"/>
        <w:jc w:val="both"/>
        <w:rPr>
          <w:b/>
          <w:bCs/>
        </w:rPr>
      </w:pPr>
      <w:r>
        <w:rPr>
          <w:b/>
          <w:bCs/>
        </w:rPr>
        <w:t>During</w:t>
      </w:r>
      <w:r w:rsidR="00EE7A12">
        <w:rPr>
          <w:b/>
          <w:bCs/>
        </w:rPr>
        <w:t xml:space="preserve"> 2012, 15</w:t>
      </w:r>
      <w:r w:rsidR="00642807">
        <w:rPr>
          <w:b/>
          <w:bCs/>
        </w:rPr>
        <w:t>1</w:t>
      </w:r>
      <w:r w:rsidR="00EE7A12">
        <w:rPr>
          <w:b/>
          <w:bCs/>
        </w:rPr>
        <w:t xml:space="preserve"> wells were monitored </w:t>
      </w:r>
      <w:r w:rsidR="009D15BA">
        <w:rPr>
          <w:b/>
          <w:bCs/>
        </w:rPr>
        <w:t>in the network</w:t>
      </w:r>
      <w:r w:rsidR="00EE7A12">
        <w:rPr>
          <w:b/>
          <w:bCs/>
        </w:rPr>
        <w:t>.</w:t>
      </w:r>
      <w:r w:rsidR="009D15BA">
        <w:rPr>
          <w:b/>
          <w:bCs/>
        </w:rPr>
        <w:t xml:space="preserve"> Several of these wells were not monitored during 2012 because steel tape measurements were ceased. This was in response to a report of possible damage done to one well. </w:t>
      </w:r>
    </w:p>
    <w:p w:rsidR="003536EA" w:rsidRDefault="003536EA" w:rsidP="00B63BEA">
      <w:pPr>
        <w:spacing w:line="360" w:lineRule="auto"/>
        <w:jc w:val="both"/>
        <w:rPr>
          <w:b/>
          <w:bCs/>
        </w:rPr>
      </w:pPr>
    </w:p>
    <w:p w:rsidR="00DC659F" w:rsidRDefault="00E12BFB" w:rsidP="00B63BEA">
      <w:pPr>
        <w:spacing w:line="360" w:lineRule="auto"/>
        <w:jc w:val="both"/>
        <w:rPr>
          <w:b/>
          <w:bCs/>
        </w:rPr>
      </w:pPr>
      <w:r>
        <w:rPr>
          <w:b/>
          <w:bCs/>
        </w:rPr>
        <w:t>T</w:t>
      </w:r>
      <w:r w:rsidR="00CF1959">
        <w:rPr>
          <w:b/>
          <w:bCs/>
        </w:rPr>
        <w:t>he well monitoring program grew to 166 wells covering all eight of the relevant District aquifers</w:t>
      </w:r>
      <w:r>
        <w:rPr>
          <w:b/>
          <w:bCs/>
        </w:rPr>
        <w:t xml:space="preserve"> during 2013</w:t>
      </w:r>
      <w:r w:rsidR="00CF1959">
        <w:rPr>
          <w:b/>
          <w:bCs/>
        </w:rPr>
        <w:t xml:space="preserve">. A minimum of two monitor wells are used in each of the aquifers. </w:t>
      </w:r>
      <w:r>
        <w:rPr>
          <w:b/>
          <w:bCs/>
        </w:rPr>
        <w:t>T</w:t>
      </w:r>
      <w:r w:rsidR="00CF1959">
        <w:rPr>
          <w:b/>
          <w:bCs/>
        </w:rPr>
        <w:t xml:space="preserve">he City of Bryan </w:t>
      </w:r>
      <w:r>
        <w:rPr>
          <w:b/>
          <w:bCs/>
        </w:rPr>
        <w:t xml:space="preserve">Well #18 </w:t>
      </w:r>
      <w:r w:rsidR="00CF1959">
        <w:rPr>
          <w:b/>
          <w:bCs/>
        </w:rPr>
        <w:t xml:space="preserve">has been equipped with a well bubbling unit </w:t>
      </w:r>
      <w:r>
        <w:rPr>
          <w:b/>
          <w:bCs/>
        </w:rPr>
        <w:t xml:space="preserve">which </w:t>
      </w:r>
      <w:r w:rsidR="00CF1959">
        <w:rPr>
          <w:b/>
          <w:bCs/>
        </w:rPr>
        <w:t>allow</w:t>
      </w:r>
      <w:r>
        <w:rPr>
          <w:b/>
          <w:bCs/>
        </w:rPr>
        <w:t>s</w:t>
      </w:r>
      <w:r w:rsidR="00CF1959">
        <w:rPr>
          <w:b/>
          <w:bCs/>
        </w:rPr>
        <w:t xml:space="preserve"> the District and </w:t>
      </w:r>
      <w:r>
        <w:rPr>
          <w:b/>
          <w:bCs/>
        </w:rPr>
        <w:t>the c</w:t>
      </w:r>
      <w:r w:rsidR="00CF1959">
        <w:rPr>
          <w:b/>
          <w:bCs/>
        </w:rPr>
        <w:t xml:space="preserve">ity continuous </w:t>
      </w:r>
      <w:r>
        <w:rPr>
          <w:b/>
          <w:bCs/>
        </w:rPr>
        <w:t xml:space="preserve">to receive static water level measurements in </w:t>
      </w:r>
      <w:r w:rsidR="00CF1959">
        <w:rPr>
          <w:b/>
          <w:bCs/>
        </w:rPr>
        <w:t>real time</w:t>
      </w:r>
      <w:r>
        <w:rPr>
          <w:b/>
          <w:bCs/>
        </w:rPr>
        <w:t>.</w:t>
      </w:r>
      <w:r w:rsidR="00CF1959">
        <w:rPr>
          <w:b/>
          <w:bCs/>
        </w:rPr>
        <w:t xml:space="preserve"> </w:t>
      </w:r>
    </w:p>
    <w:p w:rsidR="0097152C" w:rsidRDefault="0097152C" w:rsidP="00B63BEA">
      <w:pPr>
        <w:spacing w:line="360" w:lineRule="auto"/>
        <w:jc w:val="both"/>
        <w:rPr>
          <w:b/>
          <w:bCs/>
        </w:rPr>
      </w:pPr>
    </w:p>
    <w:p w:rsidR="0097152C" w:rsidRDefault="0097152C" w:rsidP="00B63BEA">
      <w:pPr>
        <w:spacing w:line="360" w:lineRule="auto"/>
        <w:jc w:val="both"/>
        <w:rPr>
          <w:b/>
          <w:bCs/>
        </w:rPr>
      </w:pPr>
      <w:r>
        <w:rPr>
          <w:b/>
          <w:bCs/>
        </w:rPr>
        <w:t xml:space="preserve">In 2014, </w:t>
      </w:r>
      <w:r w:rsidR="00DC4D30">
        <w:rPr>
          <w:b/>
          <w:bCs/>
        </w:rPr>
        <w:t xml:space="preserve">the </w:t>
      </w:r>
      <w:r>
        <w:rPr>
          <w:b/>
          <w:bCs/>
        </w:rPr>
        <w:t>well monitoring network was comprised of 164 wells covering all eight aquifers in the District. At least two wells were measured in each of these aquifers. Hydrographs were presented at each Board meeting reflecting an average of water level measurements taken each month.</w:t>
      </w:r>
    </w:p>
    <w:p w:rsidR="005E1740" w:rsidRDefault="005E1740" w:rsidP="00B63BEA">
      <w:pPr>
        <w:spacing w:line="360" w:lineRule="auto"/>
        <w:jc w:val="both"/>
        <w:rPr>
          <w:b/>
          <w:bCs/>
        </w:rPr>
      </w:pPr>
    </w:p>
    <w:p w:rsidR="005E1740" w:rsidRDefault="005E1740" w:rsidP="00B63BEA">
      <w:pPr>
        <w:spacing w:line="360" w:lineRule="auto"/>
        <w:jc w:val="both"/>
        <w:rPr>
          <w:b/>
          <w:bCs/>
        </w:rPr>
      </w:pPr>
      <w:r>
        <w:rPr>
          <w:b/>
          <w:bCs/>
        </w:rPr>
        <w:t>During 2015, the monitoring wells network grew to 1</w:t>
      </w:r>
      <w:r w:rsidR="007A0FC3">
        <w:rPr>
          <w:b/>
          <w:bCs/>
        </w:rPr>
        <w:t>79</w:t>
      </w:r>
      <w:r>
        <w:rPr>
          <w:b/>
          <w:bCs/>
        </w:rPr>
        <w:t xml:space="preserve"> wells with heavy emphasis on adding wells in the unconfined portions of the aquifers. A high level of importance was placed on locating unconfined wells in the Hooper and </w:t>
      </w:r>
      <w:proofErr w:type="spellStart"/>
      <w:r>
        <w:rPr>
          <w:b/>
          <w:bCs/>
        </w:rPr>
        <w:t>Simsboro</w:t>
      </w:r>
      <w:proofErr w:type="spellEnd"/>
      <w:r>
        <w:rPr>
          <w:b/>
          <w:bCs/>
        </w:rPr>
        <w:t xml:space="preserve"> aquifers. Several were also located in both the Calvert Bluff and Queen City aquifers. </w:t>
      </w:r>
      <w:r w:rsidR="007A0FC3">
        <w:rPr>
          <w:b/>
          <w:bCs/>
        </w:rPr>
        <w:t>District staff</w:t>
      </w:r>
      <w:r>
        <w:rPr>
          <w:b/>
          <w:bCs/>
        </w:rPr>
        <w:t xml:space="preserve"> continue</w:t>
      </w:r>
      <w:r w:rsidR="007A0FC3">
        <w:rPr>
          <w:b/>
          <w:bCs/>
        </w:rPr>
        <w:t xml:space="preserve">s to search for </w:t>
      </w:r>
      <w:r>
        <w:rPr>
          <w:b/>
          <w:bCs/>
        </w:rPr>
        <w:t>wells</w:t>
      </w:r>
      <w:r w:rsidR="007A0FC3">
        <w:rPr>
          <w:b/>
          <w:bCs/>
        </w:rPr>
        <w:t>, both confined and unconfined,</w:t>
      </w:r>
      <w:r>
        <w:rPr>
          <w:b/>
          <w:bCs/>
        </w:rPr>
        <w:t xml:space="preserve"> in the Sparta and Carrizo aquifers. Some wells were taken </w:t>
      </w:r>
      <w:r w:rsidR="007A0FC3">
        <w:rPr>
          <w:b/>
          <w:bCs/>
        </w:rPr>
        <w:t>out of</w:t>
      </w:r>
      <w:r>
        <w:rPr>
          <w:b/>
          <w:bCs/>
        </w:rPr>
        <w:t xml:space="preserve"> the monitoring </w:t>
      </w:r>
      <w:r w:rsidR="007A0FC3">
        <w:rPr>
          <w:b/>
          <w:bCs/>
        </w:rPr>
        <w:t>network</w:t>
      </w:r>
      <w:r>
        <w:rPr>
          <w:b/>
          <w:bCs/>
        </w:rPr>
        <w:t xml:space="preserve"> do to their close proximity to other monitoring wells in the same aquifer </w:t>
      </w:r>
      <w:r w:rsidR="007A0FC3">
        <w:rPr>
          <w:b/>
          <w:bCs/>
        </w:rPr>
        <w:t xml:space="preserve">with </w:t>
      </w:r>
      <w:r>
        <w:rPr>
          <w:b/>
          <w:bCs/>
        </w:rPr>
        <w:t>more measurement data.</w:t>
      </w:r>
    </w:p>
    <w:p w:rsidR="0097152C" w:rsidRDefault="0097152C" w:rsidP="00B63BEA">
      <w:pPr>
        <w:spacing w:line="360" w:lineRule="auto"/>
        <w:jc w:val="both"/>
        <w:rPr>
          <w:b/>
          <w:bCs/>
        </w:rPr>
      </w:pPr>
    </w:p>
    <w:p w:rsidR="00CF1959" w:rsidRPr="005A5005" w:rsidRDefault="00CF1959" w:rsidP="00B63BEA">
      <w:pPr>
        <w:spacing w:line="360" w:lineRule="auto"/>
        <w:jc w:val="both"/>
        <w:rPr>
          <w:b/>
          <w:bCs/>
        </w:rPr>
      </w:pPr>
      <w:r>
        <w:rPr>
          <w:b/>
          <w:bCs/>
        </w:rPr>
        <w:t xml:space="preserve">Board members at each permit hearing and board </w:t>
      </w:r>
      <w:r w:rsidR="003D300E">
        <w:rPr>
          <w:b/>
          <w:bCs/>
        </w:rPr>
        <w:t>meeting</w:t>
      </w:r>
      <w:r>
        <w:rPr>
          <w:b/>
          <w:bCs/>
        </w:rPr>
        <w:t xml:space="preserve"> are provided a table listing the m</w:t>
      </w:r>
      <w:r w:rsidR="00630BB3">
        <w:rPr>
          <w:b/>
          <w:bCs/>
        </w:rPr>
        <w:t>odeled</w:t>
      </w:r>
      <w:r>
        <w:rPr>
          <w:b/>
          <w:bCs/>
        </w:rPr>
        <w:t xml:space="preserve"> available groundwater assessed for each aquifer, the amount of water permitted in each aquifer or aquifer subdivision, and the amount of water pumped from each aquifer during 20</w:t>
      </w:r>
      <w:r w:rsidR="007A0FC3">
        <w:rPr>
          <w:b/>
          <w:bCs/>
        </w:rPr>
        <w:t>09 through</w:t>
      </w:r>
      <w:r w:rsidR="005E1740">
        <w:rPr>
          <w:b/>
          <w:bCs/>
        </w:rPr>
        <w:t xml:space="preserve"> 2015</w:t>
      </w:r>
      <w:r>
        <w:rPr>
          <w:b/>
          <w:bCs/>
        </w:rPr>
        <w:t>.</w:t>
      </w:r>
      <w:bookmarkStart w:id="0" w:name="_GoBack"/>
      <w:bookmarkEnd w:id="0"/>
    </w:p>
    <w:p w:rsidR="00B74F13" w:rsidRDefault="00B74F13" w:rsidP="002608E3">
      <w:pPr>
        <w:spacing w:line="360" w:lineRule="auto"/>
        <w:jc w:val="both"/>
        <w:rPr>
          <w:b/>
          <w:bCs/>
          <w:color w:val="000000"/>
        </w:rPr>
      </w:pPr>
    </w:p>
    <w:p w:rsidR="00B63BEA" w:rsidRPr="00B63BEA" w:rsidRDefault="00B63BEA" w:rsidP="002608E3">
      <w:pPr>
        <w:spacing w:line="360" w:lineRule="auto"/>
        <w:jc w:val="both"/>
        <w:rPr>
          <w:b/>
          <w:bCs/>
          <w:color w:val="000000"/>
        </w:rPr>
      </w:pPr>
      <w:r w:rsidRPr="00B63BEA">
        <w:rPr>
          <w:b/>
          <w:bCs/>
          <w:color w:val="000000"/>
        </w:rPr>
        <w:t>2.</w:t>
      </w:r>
      <w:r w:rsidRPr="00B63BEA">
        <w:rPr>
          <w:b/>
          <w:bCs/>
          <w:color w:val="000000"/>
        </w:rPr>
        <w:tab/>
      </w:r>
      <w:r w:rsidRPr="00B63BEA">
        <w:rPr>
          <w:b/>
          <w:bCs/>
          <w:color w:val="000000"/>
          <w:u w:val="single"/>
        </w:rPr>
        <w:t>Implement Strategies to Control and Prevent Waste of Groundwater</w:t>
      </w:r>
      <w:r w:rsidRPr="00B63BEA">
        <w:rPr>
          <w:b/>
          <w:bCs/>
          <w:color w:val="000000"/>
        </w:rPr>
        <w:t>:</w:t>
      </w:r>
    </w:p>
    <w:p w:rsidR="00B63BEA" w:rsidRPr="00B63BEA" w:rsidRDefault="00B63BEA" w:rsidP="00B63BEA">
      <w:pPr>
        <w:spacing w:line="360" w:lineRule="auto"/>
        <w:ind w:left="720"/>
        <w:jc w:val="both"/>
        <w:rPr>
          <w:bCs/>
        </w:rPr>
      </w:pPr>
      <w:proofErr w:type="gramStart"/>
      <w:r w:rsidRPr="00B63BEA">
        <w:rPr>
          <w:b/>
          <w:bCs/>
        </w:rPr>
        <w:t>2a.</w:t>
      </w:r>
      <w:r w:rsidRPr="00B63BEA">
        <w:rPr>
          <w:bCs/>
        </w:rPr>
        <w:tab/>
      </w:r>
      <w:r w:rsidRPr="00B63BEA">
        <w:rPr>
          <w:b/>
          <w:bCs/>
        </w:rPr>
        <w:t xml:space="preserve">Objective – </w:t>
      </w:r>
      <w:r w:rsidRPr="00B63BEA">
        <w:rPr>
          <w:bCs/>
        </w:rPr>
        <w:t>Apply a water use fee to the permitted use of groundwater in the District to encourage conservation-oriented use of the groundwater resources to eliminate or reduce waste.</w:t>
      </w:r>
      <w:proofErr w:type="gramEnd"/>
      <w:r w:rsidRPr="00B63BEA">
        <w:rPr>
          <w:bCs/>
        </w:rPr>
        <w:t xml:space="preserve">  </w:t>
      </w: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ind w:left="720" w:hanging="720"/>
        <w:jc w:val="both"/>
        <w:rPr>
          <w:bCs/>
        </w:rPr>
      </w:pPr>
      <w:r w:rsidRPr="00B63BEA">
        <w:rPr>
          <w:b/>
          <w:bCs/>
        </w:rPr>
        <w:tab/>
        <w:t>2a.</w:t>
      </w:r>
      <w:r w:rsidRPr="00B63BEA">
        <w:rPr>
          <w:b/>
          <w:bCs/>
        </w:rPr>
        <w:tab/>
        <w:t xml:space="preserve">Performance Standard – </w:t>
      </w:r>
      <w:r w:rsidRPr="00B63BEA">
        <w:rPr>
          <w:bCs/>
        </w:rPr>
        <w:t>Each year the District will apply a water use fee to the non-exempt permitted use of groundwater produced within the District pursuant to District rules.  The amount of fees generated and the amount of water produced for each type of permitted use will be a part of the Annual Report presented to the District Board of Directors.</w:t>
      </w:r>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ind w:left="720" w:hanging="720"/>
        <w:jc w:val="both"/>
        <w:rPr>
          <w:b/>
          <w:bCs/>
        </w:rPr>
      </w:pPr>
      <w:r w:rsidRPr="00B63BEA">
        <w:rPr>
          <w:b/>
          <w:bCs/>
        </w:rPr>
        <w:tab/>
      </w:r>
      <w:r w:rsidRPr="00630BB3">
        <w:rPr>
          <w:b/>
          <w:bCs/>
        </w:rPr>
        <w:t>2a.</w:t>
      </w:r>
      <w:r w:rsidRPr="00B63BEA">
        <w:rPr>
          <w:b/>
          <w:bCs/>
        </w:rPr>
        <w:tab/>
        <w:t xml:space="preserve">Performance Measurement </w:t>
      </w:r>
      <w:r w:rsidRPr="00F353E9">
        <w:rPr>
          <w:b/>
          <w:bCs/>
        </w:rPr>
        <w:t xml:space="preserve">– </w:t>
      </w:r>
      <w:r w:rsidR="00DF25FC" w:rsidRPr="00F353E9">
        <w:rPr>
          <w:b/>
          <w:bCs/>
        </w:rPr>
        <w:t>In 201</w:t>
      </w:r>
      <w:r w:rsidR="005E1740">
        <w:rPr>
          <w:b/>
          <w:bCs/>
        </w:rPr>
        <w:t>5</w:t>
      </w:r>
      <w:r w:rsidR="00DF25FC">
        <w:rPr>
          <w:b/>
          <w:bCs/>
        </w:rPr>
        <w:t>, t</w:t>
      </w:r>
      <w:r w:rsidRPr="00B63BEA">
        <w:rPr>
          <w:b/>
          <w:bCs/>
        </w:rPr>
        <w:t xml:space="preserve">he District generated a </w:t>
      </w:r>
      <w:r w:rsidR="00D62A1F">
        <w:rPr>
          <w:b/>
          <w:bCs/>
        </w:rPr>
        <w:t xml:space="preserve">gross </w:t>
      </w:r>
      <w:r w:rsidRPr="00B63BEA">
        <w:rPr>
          <w:b/>
          <w:bCs/>
        </w:rPr>
        <w:t xml:space="preserve">total of </w:t>
      </w:r>
      <w:r w:rsidR="00354B9F" w:rsidRPr="00354B9F">
        <w:rPr>
          <w:b/>
          <w:bCs/>
        </w:rPr>
        <w:t>$</w:t>
      </w:r>
      <w:r w:rsidR="00D62A1F">
        <w:rPr>
          <w:b/>
          <w:bCs/>
        </w:rPr>
        <w:t>585,</w:t>
      </w:r>
      <w:r w:rsidR="00071CC2">
        <w:rPr>
          <w:b/>
          <w:bCs/>
        </w:rPr>
        <w:t>386.12</w:t>
      </w:r>
      <w:r w:rsidR="00355C4F">
        <w:rPr>
          <w:b/>
          <w:bCs/>
        </w:rPr>
        <w:t xml:space="preserve"> t</w:t>
      </w:r>
      <w:r w:rsidRPr="00B63BEA">
        <w:rPr>
          <w:b/>
          <w:bCs/>
        </w:rPr>
        <w:t xml:space="preserve">hrough water production fees. </w:t>
      </w:r>
      <w:r w:rsidR="00D62A1F">
        <w:rPr>
          <w:b/>
          <w:bCs/>
        </w:rPr>
        <w:t>Rebates to Public Water Supply permit holders were given at a rate of</w:t>
      </w:r>
      <w:r w:rsidR="0096587F">
        <w:rPr>
          <w:b/>
          <w:bCs/>
        </w:rPr>
        <w:t xml:space="preserve"> $0.01/1000 gallons </w:t>
      </w:r>
      <w:r w:rsidR="00D62A1F">
        <w:rPr>
          <w:b/>
          <w:bCs/>
        </w:rPr>
        <w:t xml:space="preserve">applying to the first 100,000,000 gallons produced. The net total water production fees generated for 2015 was </w:t>
      </w:r>
      <w:r w:rsidR="00D62A1F" w:rsidRPr="00D62A1F">
        <w:rPr>
          <w:b/>
          <w:bCs/>
          <w:color w:val="FF0000"/>
        </w:rPr>
        <w:t>$57</w:t>
      </w:r>
      <w:r w:rsidR="005A0A60">
        <w:rPr>
          <w:b/>
          <w:bCs/>
          <w:color w:val="FF0000"/>
        </w:rPr>
        <w:t>3,</w:t>
      </w:r>
      <w:r w:rsidR="005A0A60" w:rsidRPr="005A0A60">
        <w:rPr>
          <w:b/>
          <w:bCs/>
          <w:color w:val="FF0000"/>
        </w:rPr>
        <w:t>9</w:t>
      </w:r>
      <w:r w:rsidR="00071CC2">
        <w:rPr>
          <w:b/>
          <w:bCs/>
          <w:color w:val="FF0000"/>
        </w:rPr>
        <w:t>33.34</w:t>
      </w:r>
      <w:r w:rsidR="00784C17">
        <w:rPr>
          <w:b/>
          <w:bCs/>
        </w:rPr>
        <w:t>.</w:t>
      </w:r>
      <w:r w:rsidR="00D62A1F">
        <w:rPr>
          <w:b/>
          <w:bCs/>
        </w:rPr>
        <w:t xml:space="preserve"> </w:t>
      </w:r>
      <w:r w:rsidRPr="00B63BEA">
        <w:rPr>
          <w:b/>
          <w:bCs/>
        </w:rPr>
        <w:t>The amount generated and actual water production</w:t>
      </w:r>
      <w:r w:rsidR="00F66772">
        <w:rPr>
          <w:b/>
          <w:bCs/>
        </w:rPr>
        <w:t>s</w:t>
      </w:r>
      <w:r w:rsidRPr="00B63BEA">
        <w:rPr>
          <w:b/>
          <w:bCs/>
        </w:rPr>
        <w:t xml:space="preserve"> for each permit type </w:t>
      </w:r>
      <w:r w:rsidR="00F66772">
        <w:rPr>
          <w:b/>
          <w:bCs/>
        </w:rPr>
        <w:t>are</w:t>
      </w:r>
      <w:r w:rsidRPr="00B63BEA">
        <w:rPr>
          <w:b/>
          <w:bCs/>
        </w:rPr>
        <w:t xml:space="preserve"> listed below.</w:t>
      </w:r>
    </w:p>
    <w:p w:rsidR="00B63BEA" w:rsidRDefault="00B63BEA" w:rsidP="00B63BEA">
      <w:pPr>
        <w:tabs>
          <w:tab w:val="left" w:pos="720"/>
        </w:tabs>
        <w:spacing w:line="360" w:lineRule="auto"/>
        <w:jc w:val="both"/>
        <w:rPr>
          <w:b/>
          <w:bCs/>
        </w:rPr>
      </w:pPr>
    </w:p>
    <w:p w:rsidR="00D62A1F" w:rsidRPr="00B63BEA" w:rsidRDefault="00D62A1F" w:rsidP="00B63BEA">
      <w:pPr>
        <w:tabs>
          <w:tab w:val="left" w:pos="720"/>
        </w:tabs>
        <w:spacing w:line="360" w:lineRule="auto"/>
        <w:jc w:val="both"/>
        <w:rPr>
          <w:b/>
          <w:bCs/>
        </w:rPr>
      </w:pPr>
    </w:p>
    <w:p w:rsidR="00B63BEA" w:rsidRPr="00B63BEA" w:rsidRDefault="00B63BEA" w:rsidP="00B63BEA">
      <w:pPr>
        <w:tabs>
          <w:tab w:val="left" w:pos="720"/>
        </w:tabs>
        <w:spacing w:line="360" w:lineRule="auto"/>
        <w:jc w:val="both"/>
        <w:rPr>
          <w:b/>
          <w:bCs/>
        </w:rPr>
      </w:pPr>
      <w:r w:rsidRPr="00B63BEA">
        <w:rPr>
          <w:b/>
          <w:bCs/>
        </w:rPr>
        <w:tab/>
        <w:t xml:space="preserve">     </w:t>
      </w:r>
      <w:r w:rsidRPr="00B63BEA">
        <w:rPr>
          <w:b/>
          <w:bCs/>
          <w:u w:val="single"/>
        </w:rPr>
        <w:t>Type of Permit</w:t>
      </w:r>
      <w:r w:rsidRPr="00B63BEA">
        <w:rPr>
          <w:b/>
          <w:bCs/>
        </w:rPr>
        <w:tab/>
      </w:r>
      <w:r w:rsidRPr="00B63BEA">
        <w:rPr>
          <w:b/>
          <w:bCs/>
        </w:rPr>
        <w:tab/>
        <w:t xml:space="preserve">  </w:t>
      </w:r>
      <w:r w:rsidRPr="00B63BEA">
        <w:rPr>
          <w:b/>
          <w:bCs/>
          <w:u w:val="single"/>
        </w:rPr>
        <w:t>Fees Generated</w:t>
      </w:r>
      <w:r w:rsidR="004044A4">
        <w:rPr>
          <w:b/>
          <w:bCs/>
        </w:rPr>
        <w:tab/>
      </w:r>
      <w:r w:rsidR="004044A4">
        <w:rPr>
          <w:b/>
          <w:bCs/>
        </w:rPr>
        <w:tab/>
      </w:r>
      <w:r w:rsidR="004044A4">
        <w:rPr>
          <w:b/>
          <w:bCs/>
        </w:rPr>
        <w:tab/>
      </w:r>
      <w:r w:rsidRPr="00B63BEA">
        <w:rPr>
          <w:b/>
          <w:bCs/>
          <w:u w:val="single"/>
        </w:rPr>
        <w:t>Water Used</w:t>
      </w:r>
    </w:p>
    <w:p w:rsidR="00B63BEA" w:rsidRDefault="00F353E9" w:rsidP="00F353E9">
      <w:pPr>
        <w:tabs>
          <w:tab w:val="left" w:pos="720"/>
        </w:tabs>
        <w:spacing w:line="360" w:lineRule="auto"/>
        <w:rPr>
          <w:bCs/>
        </w:rPr>
      </w:pPr>
      <w:r>
        <w:rPr>
          <w:bCs/>
        </w:rPr>
        <w:t xml:space="preserve">            </w:t>
      </w:r>
      <w:r w:rsidR="004044A4">
        <w:rPr>
          <w:bCs/>
        </w:rPr>
        <w:t xml:space="preserve">Agricultural </w:t>
      </w:r>
      <w:r w:rsidR="00B9673D">
        <w:rPr>
          <w:bCs/>
        </w:rPr>
        <w:t>(metered)</w:t>
      </w:r>
      <w:r w:rsidR="00B63BEA" w:rsidRPr="00B63BEA">
        <w:rPr>
          <w:bCs/>
        </w:rPr>
        <w:tab/>
        <w:t xml:space="preserve">      </w:t>
      </w:r>
      <w:r>
        <w:rPr>
          <w:bCs/>
        </w:rPr>
        <w:t xml:space="preserve">   </w:t>
      </w:r>
      <w:r w:rsidR="00BD7488">
        <w:rPr>
          <w:bCs/>
        </w:rPr>
        <w:t xml:space="preserve"> </w:t>
      </w:r>
      <w:r>
        <w:rPr>
          <w:bCs/>
        </w:rPr>
        <w:t>$2,</w:t>
      </w:r>
      <w:r w:rsidR="001A3E70">
        <w:rPr>
          <w:bCs/>
        </w:rPr>
        <w:t>173.62</w:t>
      </w:r>
      <w:r w:rsidR="00B63BEA" w:rsidRPr="00B63BEA">
        <w:rPr>
          <w:bCs/>
        </w:rPr>
        <w:tab/>
        <w:t xml:space="preserve">          </w:t>
      </w:r>
      <w:r w:rsidR="004044A4">
        <w:rPr>
          <w:bCs/>
        </w:rPr>
        <w:t xml:space="preserve">            </w:t>
      </w:r>
      <w:r w:rsidR="008C0E8B">
        <w:rPr>
          <w:bCs/>
        </w:rPr>
        <w:t>17,388.92</w:t>
      </w:r>
      <w:r w:rsidR="00B63BEA" w:rsidRPr="00B63BEA">
        <w:rPr>
          <w:bCs/>
        </w:rPr>
        <w:t xml:space="preserve"> ac ft.</w:t>
      </w:r>
    </w:p>
    <w:p w:rsidR="00B9673D" w:rsidRPr="00B63BEA" w:rsidRDefault="00B9673D" w:rsidP="00F50F45">
      <w:pPr>
        <w:tabs>
          <w:tab w:val="left" w:pos="720"/>
          <w:tab w:val="left" w:pos="5424"/>
        </w:tabs>
        <w:spacing w:line="360" w:lineRule="auto"/>
        <w:rPr>
          <w:bCs/>
        </w:rPr>
      </w:pPr>
      <w:r>
        <w:rPr>
          <w:bCs/>
        </w:rPr>
        <w:tab/>
      </w:r>
      <w:proofErr w:type="gramStart"/>
      <w:r>
        <w:rPr>
          <w:bCs/>
        </w:rPr>
        <w:t>A</w:t>
      </w:r>
      <w:r w:rsidR="0096741C">
        <w:rPr>
          <w:bCs/>
        </w:rPr>
        <w:t>g</w:t>
      </w:r>
      <w:r w:rsidR="004044A4">
        <w:rPr>
          <w:bCs/>
        </w:rPr>
        <w:t>ricultural (</w:t>
      </w:r>
      <w:r w:rsidR="00994093">
        <w:rPr>
          <w:bCs/>
        </w:rPr>
        <w:t>non-</w:t>
      </w:r>
      <w:r w:rsidR="004044A4">
        <w:rPr>
          <w:bCs/>
        </w:rPr>
        <w:t xml:space="preserve">metered)          </w:t>
      </w:r>
      <w:r w:rsidR="00994093">
        <w:rPr>
          <w:bCs/>
        </w:rPr>
        <w:t xml:space="preserve">   </w:t>
      </w:r>
      <w:r>
        <w:rPr>
          <w:bCs/>
        </w:rPr>
        <w:t>$1</w:t>
      </w:r>
      <w:r w:rsidR="00264AAD">
        <w:rPr>
          <w:bCs/>
        </w:rPr>
        <w:t>1,</w:t>
      </w:r>
      <w:r w:rsidR="00506292">
        <w:rPr>
          <w:bCs/>
        </w:rPr>
        <w:t>389.07</w:t>
      </w:r>
      <w:r>
        <w:rPr>
          <w:bCs/>
        </w:rPr>
        <w:tab/>
      </w:r>
      <w:r w:rsidR="00F50F45">
        <w:rPr>
          <w:bCs/>
        </w:rPr>
        <w:tab/>
      </w:r>
      <w:r w:rsidR="0096741C">
        <w:rPr>
          <w:bCs/>
        </w:rPr>
        <w:tab/>
        <w:t xml:space="preserve">     </w:t>
      </w:r>
      <w:r w:rsidR="004205CF">
        <w:rPr>
          <w:bCs/>
        </w:rPr>
        <w:t xml:space="preserve">   </w:t>
      </w:r>
      <w:r w:rsidR="00A71B87">
        <w:rPr>
          <w:bCs/>
          <w:color w:val="FF0000"/>
        </w:rPr>
        <w:t>*</w:t>
      </w:r>
      <w:r w:rsidR="00506292">
        <w:rPr>
          <w:bCs/>
        </w:rPr>
        <w:t>89,284.50</w:t>
      </w:r>
      <w:r>
        <w:rPr>
          <w:bCs/>
        </w:rPr>
        <w:t xml:space="preserve"> ac ft.</w:t>
      </w:r>
      <w:proofErr w:type="gramEnd"/>
    </w:p>
    <w:p w:rsidR="00B63BEA" w:rsidRPr="00B63BEA" w:rsidRDefault="00B63BEA" w:rsidP="00B63BEA">
      <w:pPr>
        <w:tabs>
          <w:tab w:val="left" w:pos="720"/>
        </w:tabs>
        <w:spacing w:line="360" w:lineRule="auto"/>
        <w:jc w:val="both"/>
        <w:rPr>
          <w:bCs/>
        </w:rPr>
      </w:pPr>
      <w:r w:rsidRPr="00B63BEA">
        <w:rPr>
          <w:bCs/>
        </w:rPr>
        <w:tab/>
      </w:r>
      <w:proofErr w:type="gramStart"/>
      <w:r w:rsidRPr="00B63BEA">
        <w:rPr>
          <w:bCs/>
        </w:rPr>
        <w:t>Industrial</w:t>
      </w:r>
      <w:r w:rsidRPr="00B63BEA">
        <w:rPr>
          <w:bCs/>
        </w:rPr>
        <w:tab/>
      </w:r>
      <w:r w:rsidRPr="00B63BEA">
        <w:rPr>
          <w:bCs/>
        </w:rPr>
        <w:tab/>
      </w:r>
      <w:r w:rsidRPr="00B63BEA">
        <w:rPr>
          <w:bCs/>
        </w:rPr>
        <w:tab/>
        <w:t xml:space="preserve">       </w:t>
      </w:r>
      <w:r w:rsidR="00F353E9">
        <w:rPr>
          <w:bCs/>
          <w:color w:val="FF0000"/>
        </w:rPr>
        <w:t xml:space="preserve"> </w:t>
      </w:r>
      <w:r w:rsidRPr="00B63BEA">
        <w:rPr>
          <w:bCs/>
        </w:rPr>
        <w:t>$</w:t>
      </w:r>
      <w:r w:rsidR="00320F82">
        <w:rPr>
          <w:bCs/>
        </w:rPr>
        <w:t>46,0</w:t>
      </w:r>
      <w:r w:rsidR="00C67446">
        <w:rPr>
          <w:bCs/>
        </w:rPr>
        <w:t>74.10</w:t>
      </w:r>
      <w:r w:rsidRPr="00B63BEA">
        <w:rPr>
          <w:bCs/>
        </w:rPr>
        <w:tab/>
        <w:t xml:space="preserve">           </w:t>
      </w:r>
      <w:r w:rsidRPr="00B63BEA">
        <w:rPr>
          <w:bCs/>
        </w:rPr>
        <w:tab/>
      </w:r>
      <w:r w:rsidR="00264AAD">
        <w:rPr>
          <w:bCs/>
        </w:rPr>
        <w:t xml:space="preserve">          </w:t>
      </w:r>
      <w:r w:rsidR="00ED5755">
        <w:rPr>
          <w:bCs/>
        </w:rPr>
        <w:t xml:space="preserve">  </w:t>
      </w:r>
      <w:r w:rsidR="00506292">
        <w:rPr>
          <w:bCs/>
        </w:rPr>
        <w:t>3,32</w:t>
      </w:r>
      <w:r w:rsidR="001C2B86">
        <w:rPr>
          <w:bCs/>
        </w:rPr>
        <w:t>6.97</w:t>
      </w:r>
      <w:r w:rsidRPr="00B63BEA">
        <w:rPr>
          <w:bCs/>
        </w:rPr>
        <w:t xml:space="preserve"> ac ft.</w:t>
      </w:r>
      <w:proofErr w:type="gramEnd"/>
    </w:p>
    <w:p w:rsidR="00B63BEA" w:rsidRPr="00B63BEA" w:rsidRDefault="00B63BEA" w:rsidP="00B63BEA">
      <w:pPr>
        <w:tabs>
          <w:tab w:val="left" w:pos="720"/>
        </w:tabs>
        <w:spacing w:line="360" w:lineRule="auto"/>
        <w:jc w:val="both"/>
        <w:rPr>
          <w:bCs/>
        </w:rPr>
      </w:pPr>
      <w:r w:rsidRPr="00B63BEA">
        <w:rPr>
          <w:bCs/>
        </w:rPr>
        <w:tab/>
      </w:r>
      <w:proofErr w:type="gramStart"/>
      <w:r w:rsidRPr="00B63BEA">
        <w:rPr>
          <w:bCs/>
        </w:rPr>
        <w:t>Municipal Water Supply</w:t>
      </w:r>
      <w:r w:rsidRPr="00B63BEA">
        <w:rPr>
          <w:bCs/>
        </w:rPr>
        <w:tab/>
        <w:t xml:space="preserve">      $</w:t>
      </w:r>
      <w:r w:rsidR="00264AAD">
        <w:rPr>
          <w:bCs/>
        </w:rPr>
        <w:t>4</w:t>
      </w:r>
      <w:r w:rsidR="001A3E70">
        <w:rPr>
          <w:bCs/>
        </w:rPr>
        <w:t>5</w:t>
      </w:r>
      <w:r w:rsidR="005A0A60">
        <w:rPr>
          <w:bCs/>
        </w:rPr>
        <w:t>8,588.65</w:t>
      </w:r>
      <w:r w:rsidRPr="00B63BEA">
        <w:rPr>
          <w:bCs/>
        </w:rPr>
        <w:tab/>
      </w:r>
      <w:r w:rsidRPr="00B63BEA">
        <w:rPr>
          <w:bCs/>
        </w:rPr>
        <w:tab/>
        <w:t xml:space="preserve">          </w:t>
      </w:r>
      <w:r w:rsidR="00C53B48">
        <w:rPr>
          <w:bCs/>
        </w:rPr>
        <w:t>3</w:t>
      </w:r>
      <w:r w:rsidR="00506292">
        <w:rPr>
          <w:bCs/>
        </w:rPr>
        <w:t>3,1</w:t>
      </w:r>
      <w:r w:rsidR="005A0A60">
        <w:rPr>
          <w:bCs/>
        </w:rPr>
        <w:t>14</w:t>
      </w:r>
      <w:r w:rsidR="00506292">
        <w:rPr>
          <w:bCs/>
        </w:rPr>
        <w:t>.28</w:t>
      </w:r>
      <w:r w:rsidRPr="00B63BEA">
        <w:rPr>
          <w:bCs/>
        </w:rPr>
        <w:t xml:space="preserve"> ac ft.</w:t>
      </w:r>
      <w:proofErr w:type="gramEnd"/>
    </w:p>
    <w:p w:rsidR="00B63BEA" w:rsidRPr="00B63BEA" w:rsidRDefault="00B63BEA" w:rsidP="00B63BEA">
      <w:pPr>
        <w:tabs>
          <w:tab w:val="left" w:pos="720"/>
        </w:tabs>
        <w:spacing w:line="360" w:lineRule="auto"/>
        <w:jc w:val="both"/>
        <w:rPr>
          <w:bCs/>
        </w:rPr>
      </w:pPr>
      <w:r w:rsidRPr="00B63BEA">
        <w:rPr>
          <w:bCs/>
        </w:rPr>
        <w:tab/>
      </w:r>
      <w:proofErr w:type="gramStart"/>
      <w:r w:rsidRPr="00B63BEA">
        <w:rPr>
          <w:bCs/>
        </w:rPr>
        <w:t>Rural Water Supply</w:t>
      </w:r>
      <w:r w:rsidRPr="00B63BEA">
        <w:rPr>
          <w:bCs/>
        </w:rPr>
        <w:tab/>
      </w:r>
      <w:r w:rsidRPr="00B63BEA">
        <w:rPr>
          <w:bCs/>
        </w:rPr>
        <w:tab/>
        <w:t xml:space="preserve">      </w:t>
      </w:r>
      <w:r w:rsidR="00BD7488">
        <w:rPr>
          <w:bCs/>
        </w:rPr>
        <w:t xml:space="preserve"> </w:t>
      </w:r>
      <w:r w:rsidRPr="00B63BEA">
        <w:rPr>
          <w:bCs/>
        </w:rPr>
        <w:t xml:space="preserve"> $</w:t>
      </w:r>
      <w:r w:rsidR="00865383">
        <w:rPr>
          <w:bCs/>
        </w:rPr>
        <w:t>6</w:t>
      </w:r>
      <w:r w:rsidR="001A3E70">
        <w:rPr>
          <w:bCs/>
        </w:rPr>
        <w:t>5,7</w:t>
      </w:r>
      <w:r w:rsidR="00320F82">
        <w:rPr>
          <w:bCs/>
        </w:rPr>
        <w:t>45.30</w:t>
      </w:r>
      <w:r w:rsidRPr="00B63BEA">
        <w:rPr>
          <w:bCs/>
        </w:rPr>
        <w:tab/>
      </w:r>
      <w:r w:rsidRPr="00B63BEA">
        <w:rPr>
          <w:bCs/>
        </w:rPr>
        <w:tab/>
      </w:r>
      <w:r w:rsidRPr="00B63BEA">
        <w:rPr>
          <w:bCs/>
        </w:rPr>
        <w:tab/>
      </w:r>
      <w:r w:rsidR="00865383">
        <w:rPr>
          <w:bCs/>
        </w:rPr>
        <w:t>4,7</w:t>
      </w:r>
      <w:r w:rsidR="00506292">
        <w:rPr>
          <w:bCs/>
        </w:rPr>
        <w:t>4</w:t>
      </w:r>
      <w:r w:rsidR="00C67446">
        <w:rPr>
          <w:bCs/>
        </w:rPr>
        <w:t>7</w:t>
      </w:r>
      <w:r w:rsidR="00506292">
        <w:rPr>
          <w:bCs/>
        </w:rPr>
        <w:t>.41</w:t>
      </w:r>
      <w:r w:rsidR="00AB6864">
        <w:rPr>
          <w:bCs/>
        </w:rPr>
        <w:t xml:space="preserve"> </w:t>
      </w:r>
      <w:r w:rsidRPr="00B63BEA">
        <w:rPr>
          <w:bCs/>
        </w:rPr>
        <w:t>ac ft.</w:t>
      </w:r>
      <w:proofErr w:type="gramEnd"/>
    </w:p>
    <w:p w:rsidR="00B63BEA" w:rsidRPr="00B63BEA" w:rsidRDefault="009033D3" w:rsidP="00B63BEA">
      <w:pPr>
        <w:tabs>
          <w:tab w:val="left" w:pos="720"/>
        </w:tabs>
        <w:spacing w:line="360" w:lineRule="auto"/>
        <w:jc w:val="both"/>
        <w:rPr>
          <w:bCs/>
        </w:rPr>
      </w:pPr>
      <w:r>
        <w:rPr>
          <w:bCs/>
        </w:rPr>
        <w:tab/>
      </w:r>
      <w:proofErr w:type="gramStart"/>
      <w:r>
        <w:rPr>
          <w:bCs/>
        </w:rPr>
        <w:t>Steam Electric</w:t>
      </w:r>
      <w:r>
        <w:rPr>
          <w:bCs/>
        </w:rPr>
        <w:tab/>
      </w:r>
      <w:r>
        <w:rPr>
          <w:bCs/>
        </w:rPr>
        <w:tab/>
      </w:r>
      <w:r>
        <w:rPr>
          <w:bCs/>
        </w:rPr>
        <w:tab/>
        <w:t xml:space="preserve">       </w:t>
      </w:r>
      <w:r w:rsidR="00BD7488">
        <w:rPr>
          <w:bCs/>
        </w:rPr>
        <w:t xml:space="preserve">  </w:t>
      </w:r>
      <w:r w:rsidR="00702BCF">
        <w:rPr>
          <w:bCs/>
        </w:rPr>
        <w:t xml:space="preserve"> </w:t>
      </w:r>
      <w:r w:rsidR="00B63BEA" w:rsidRPr="00B63BEA">
        <w:rPr>
          <w:bCs/>
        </w:rPr>
        <w:t>$</w:t>
      </w:r>
      <w:r>
        <w:rPr>
          <w:bCs/>
        </w:rPr>
        <w:t>1,</w:t>
      </w:r>
      <w:r w:rsidR="001A3E70">
        <w:rPr>
          <w:bCs/>
        </w:rPr>
        <w:t>4</w:t>
      </w:r>
      <w:r w:rsidR="00C67446">
        <w:rPr>
          <w:bCs/>
        </w:rPr>
        <w:t>15.38</w:t>
      </w:r>
      <w:r w:rsidR="00B63BEA" w:rsidRPr="00B63BEA">
        <w:rPr>
          <w:bCs/>
        </w:rPr>
        <w:tab/>
      </w:r>
      <w:r w:rsidR="00B63BEA" w:rsidRPr="00B63BEA">
        <w:rPr>
          <w:bCs/>
        </w:rPr>
        <w:tab/>
        <w:t xml:space="preserve">            </w:t>
      </w:r>
      <w:r w:rsidR="00865383">
        <w:rPr>
          <w:bCs/>
        </w:rPr>
        <w:t>5,</w:t>
      </w:r>
      <w:r w:rsidR="00071CC2">
        <w:rPr>
          <w:bCs/>
        </w:rPr>
        <w:t>661</w:t>
      </w:r>
      <w:r w:rsidR="00C67446">
        <w:rPr>
          <w:bCs/>
        </w:rPr>
        <w:t>.50</w:t>
      </w:r>
      <w:r w:rsidR="00B63BEA" w:rsidRPr="00B63BEA">
        <w:rPr>
          <w:bCs/>
        </w:rPr>
        <w:t xml:space="preserve"> ac ft.</w:t>
      </w:r>
      <w:proofErr w:type="gramEnd"/>
    </w:p>
    <w:p w:rsidR="00B63BEA" w:rsidRDefault="009033D3" w:rsidP="00B63BEA">
      <w:pPr>
        <w:tabs>
          <w:tab w:val="left" w:pos="720"/>
        </w:tabs>
        <w:spacing w:line="360" w:lineRule="auto"/>
        <w:jc w:val="both"/>
        <w:rPr>
          <w:bCs/>
        </w:rPr>
      </w:pPr>
      <w:r>
        <w:rPr>
          <w:bCs/>
        </w:rPr>
        <w:tab/>
        <w:t>Water Transported</w:t>
      </w:r>
      <w:r>
        <w:rPr>
          <w:bCs/>
        </w:rPr>
        <w:tab/>
      </w:r>
      <w:r>
        <w:rPr>
          <w:bCs/>
        </w:rPr>
        <w:tab/>
      </w:r>
      <w:r>
        <w:rPr>
          <w:bCs/>
        </w:rPr>
        <w:tab/>
      </w:r>
      <w:r w:rsidR="00BD7488">
        <w:rPr>
          <w:bCs/>
        </w:rPr>
        <w:t xml:space="preserve">     </w:t>
      </w:r>
      <w:r>
        <w:rPr>
          <w:bCs/>
        </w:rPr>
        <w:t>$0.00</w:t>
      </w:r>
      <w:r>
        <w:rPr>
          <w:bCs/>
        </w:rPr>
        <w:tab/>
      </w:r>
      <w:r>
        <w:rPr>
          <w:bCs/>
        </w:rPr>
        <w:tab/>
      </w:r>
      <w:r>
        <w:rPr>
          <w:bCs/>
        </w:rPr>
        <w:tab/>
        <w:t xml:space="preserve">       </w:t>
      </w:r>
      <w:r w:rsidR="00B63BEA" w:rsidRPr="00B63BEA">
        <w:rPr>
          <w:bCs/>
        </w:rPr>
        <w:t>0</w:t>
      </w:r>
      <w:r>
        <w:rPr>
          <w:bCs/>
        </w:rPr>
        <w:t>.00</w:t>
      </w:r>
      <w:r w:rsidR="00B63BEA" w:rsidRPr="00B63BEA">
        <w:rPr>
          <w:bCs/>
        </w:rPr>
        <w:t xml:space="preserve"> ac ft.</w:t>
      </w:r>
    </w:p>
    <w:p w:rsidR="00BD7488" w:rsidRPr="003E72EF" w:rsidRDefault="00BD7488" w:rsidP="00B63BEA">
      <w:pPr>
        <w:tabs>
          <w:tab w:val="left" w:pos="720"/>
        </w:tabs>
        <w:spacing w:line="360" w:lineRule="auto"/>
        <w:jc w:val="both"/>
        <w:rPr>
          <w:bCs/>
        </w:rPr>
      </w:pPr>
      <w:r>
        <w:rPr>
          <w:b/>
          <w:bCs/>
        </w:rPr>
        <w:tab/>
        <w:t>Total Fees Generated</w:t>
      </w:r>
      <w:r>
        <w:rPr>
          <w:b/>
          <w:bCs/>
        </w:rPr>
        <w:tab/>
        <w:t xml:space="preserve"> </w:t>
      </w:r>
      <w:r w:rsidRPr="00BD7488">
        <w:rPr>
          <w:b/>
          <w:bCs/>
        </w:rPr>
        <w:t xml:space="preserve">  </w:t>
      </w:r>
      <w:r>
        <w:rPr>
          <w:b/>
          <w:bCs/>
        </w:rPr>
        <w:t xml:space="preserve">  </w:t>
      </w:r>
      <w:r w:rsidRPr="00BD7488">
        <w:rPr>
          <w:b/>
          <w:bCs/>
        </w:rPr>
        <w:t xml:space="preserve"> </w:t>
      </w:r>
      <w:r w:rsidRPr="003E72EF">
        <w:rPr>
          <w:bCs/>
        </w:rPr>
        <w:t>$</w:t>
      </w:r>
      <w:r w:rsidR="00506292" w:rsidRPr="003E72EF">
        <w:rPr>
          <w:bCs/>
        </w:rPr>
        <w:t>58</w:t>
      </w:r>
      <w:r w:rsidR="00071CC2">
        <w:rPr>
          <w:bCs/>
        </w:rPr>
        <w:t>5,386.12</w:t>
      </w:r>
    </w:p>
    <w:p w:rsidR="00B63BEA" w:rsidRPr="003E72EF" w:rsidRDefault="003E72EF" w:rsidP="00B63BEA">
      <w:pPr>
        <w:tabs>
          <w:tab w:val="left" w:pos="720"/>
        </w:tabs>
        <w:spacing w:line="360" w:lineRule="auto"/>
        <w:jc w:val="both"/>
        <w:rPr>
          <w:b/>
          <w:bCs/>
        </w:rPr>
      </w:pPr>
      <w:r>
        <w:rPr>
          <w:bCs/>
        </w:rPr>
        <w:tab/>
      </w:r>
      <w:r>
        <w:rPr>
          <w:b/>
          <w:bCs/>
        </w:rPr>
        <w:t>Total Fees Collected</w:t>
      </w:r>
      <w:r>
        <w:rPr>
          <w:b/>
          <w:bCs/>
          <w:color w:val="FF0000"/>
        </w:rPr>
        <w:t>**</w:t>
      </w:r>
      <w:r>
        <w:rPr>
          <w:b/>
          <w:bCs/>
          <w:color w:val="FF0000"/>
        </w:rPr>
        <w:tab/>
        <w:t xml:space="preserve">      </w:t>
      </w:r>
      <w:r>
        <w:rPr>
          <w:b/>
          <w:bCs/>
        </w:rPr>
        <w:t>$57</w:t>
      </w:r>
      <w:r w:rsidR="005A0A60">
        <w:rPr>
          <w:b/>
          <w:bCs/>
        </w:rPr>
        <w:t>3,9</w:t>
      </w:r>
      <w:r w:rsidR="00071CC2">
        <w:rPr>
          <w:b/>
          <w:bCs/>
        </w:rPr>
        <w:t>33.34</w:t>
      </w:r>
    </w:p>
    <w:p w:rsidR="003E72EF" w:rsidRDefault="003E72EF" w:rsidP="00A71B87">
      <w:pPr>
        <w:tabs>
          <w:tab w:val="left" w:pos="720"/>
        </w:tabs>
        <w:spacing w:line="360" w:lineRule="auto"/>
        <w:ind w:left="720"/>
        <w:jc w:val="both"/>
        <w:rPr>
          <w:bCs/>
          <w:color w:val="FF0000"/>
        </w:rPr>
      </w:pPr>
    </w:p>
    <w:p w:rsidR="00B63BEA" w:rsidRDefault="00A71B87" w:rsidP="00A71B87">
      <w:pPr>
        <w:tabs>
          <w:tab w:val="left" w:pos="720"/>
        </w:tabs>
        <w:spacing w:line="360" w:lineRule="auto"/>
        <w:ind w:left="720"/>
        <w:jc w:val="both"/>
        <w:rPr>
          <w:bCs/>
          <w:color w:val="FF0000"/>
        </w:rPr>
      </w:pPr>
      <w:r>
        <w:rPr>
          <w:bCs/>
          <w:color w:val="FF0000"/>
        </w:rPr>
        <w:t xml:space="preserve">*Unmetered agricultural irrigation permits are charged fees for the full permitted </w:t>
      </w:r>
    </w:p>
    <w:p w:rsidR="00A71B87" w:rsidRDefault="00A71B87" w:rsidP="00A71B87">
      <w:pPr>
        <w:tabs>
          <w:tab w:val="left" w:pos="720"/>
        </w:tabs>
        <w:spacing w:line="360" w:lineRule="auto"/>
        <w:ind w:left="720"/>
        <w:jc w:val="both"/>
        <w:rPr>
          <w:bCs/>
          <w:color w:val="FF0000"/>
        </w:rPr>
      </w:pPr>
      <w:r>
        <w:rPr>
          <w:bCs/>
          <w:color w:val="FF0000"/>
        </w:rPr>
        <w:t xml:space="preserve">   </w:t>
      </w:r>
      <w:proofErr w:type="gramStart"/>
      <w:r>
        <w:rPr>
          <w:bCs/>
          <w:color w:val="FF0000"/>
        </w:rPr>
        <w:t>amount</w:t>
      </w:r>
      <w:proofErr w:type="gramEnd"/>
      <w:r>
        <w:rPr>
          <w:bCs/>
          <w:color w:val="FF0000"/>
        </w:rPr>
        <w:t>.</w:t>
      </w:r>
      <w:r w:rsidR="00865383">
        <w:rPr>
          <w:bCs/>
          <w:color w:val="FF0000"/>
        </w:rPr>
        <w:t xml:space="preserve"> </w:t>
      </w:r>
      <w:r>
        <w:rPr>
          <w:bCs/>
          <w:color w:val="FF0000"/>
        </w:rPr>
        <w:t>No metered production is reported in the Brazos River Alluvium Aquifer.</w:t>
      </w:r>
    </w:p>
    <w:p w:rsidR="00506292" w:rsidRDefault="00506292" w:rsidP="00A71B87">
      <w:pPr>
        <w:tabs>
          <w:tab w:val="left" w:pos="720"/>
        </w:tabs>
        <w:spacing w:line="360" w:lineRule="auto"/>
        <w:ind w:left="720"/>
        <w:jc w:val="both"/>
        <w:rPr>
          <w:bCs/>
          <w:color w:val="FF0000"/>
        </w:rPr>
      </w:pPr>
    </w:p>
    <w:p w:rsidR="00506292" w:rsidRDefault="003E72EF" w:rsidP="00A71B87">
      <w:pPr>
        <w:tabs>
          <w:tab w:val="left" w:pos="720"/>
        </w:tabs>
        <w:spacing w:line="360" w:lineRule="auto"/>
        <w:ind w:left="720"/>
        <w:jc w:val="both"/>
        <w:rPr>
          <w:bCs/>
          <w:color w:val="FF0000"/>
        </w:rPr>
      </w:pPr>
      <w:r>
        <w:rPr>
          <w:bCs/>
          <w:color w:val="FF0000"/>
        </w:rPr>
        <w:t>** - 8 Rural Water Supply entities received at total of $4,567.48 in rebates.</w:t>
      </w:r>
    </w:p>
    <w:p w:rsidR="003E72EF" w:rsidRPr="00506292" w:rsidRDefault="003E72EF" w:rsidP="00A71B87">
      <w:pPr>
        <w:tabs>
          <w:tab w:val="left" w:pos="720"/>
        </w:tabs>
        <w:spacing w:line="360" w:lineRule="auto"/>
        <w:ind w:left="720"/>
        <w:jc w:val="both"/>
        <w:rPr>
          <w:bCs/>
          <w:color w:val="FF0000"/>
        </w:rPr>
      </w:pPr>
      <w:r>
        <w:rPr>
          <w:bCs/>
          <w:color w:val="FF0000"/>
        </w:rPr>
        <w:t>** - 7 Municipal Water Supply entities received at total of $5,885.30 in rebates.</w:t>
      </w:r>
    </w:p>
    <w:p w:rsidR="00B74F13" w:rsidRDefault="00B74F13" w:rsidP="00506292">
      <w:pPr>
        <w:tabs>
          <w:tab w:val="left" w:pos="720"/>
        </w:tabs>
        <w:spacing w:line="360" w:lineRule="auto"/>
        <w:jc w:val="both"/>
        <w:rPr>
          <w:b/>
          <w:bCs/>
        </w:rPr>
      </w:pPr>
    </w:p>
    <w:p w:rsidR="00D62A1F" w:rsidRDefault="00D62A1F" w:rsidP="00506292">
      <w:pPr>
        <w:tabs>
          <w:tab w:val="left" w:pos="720"/>
        </w:tabs>
        <w:spacing w:line="360" w:lineRule="auto"/>
        <w:jc w:val="both"/>
        <w:rPr>
          <w:b/>
          <w:bCs/>
        </w:rPr>
      </w:pPr>
    </w:p>
    <w:p w:rsidR="00D62A1F" w:rsidRDefault="00D62A1F" w:rsidP="00506292">
      <w:pPr>
        <w:tabs>
          <w:tab w:val="left" w:pos="720"/>
        </w:tabs>
        <w:spacing w:line="360" w:lineRule="auto"/>
        <w:jc w:val="both"/>
        <w:rPr>
          <w:b/>
          <w:bCs/>
        </w:rPr>
      </w:pPr>
    </w:p>
    <w:p w:rsidR="00D62A1F" w:rsidRDefault="00D62A1F" w:rsidP="00506292">
      <w:pPr>
        <w:tabs>
          <w:tab w:val="left" w:pos="720"/>
        </w:tabs>
        <w:spacing w:line="360" w:lineRule="auto"/>
        <w:jc w:val="both"/>
        <w:rPr>
          <w:b/>
          <w:bCs/>
        </w:rPr>
      </w:pPr>
    </w:p>
    <w:p w:rsidR="00D62A1F" w:rsidRDefault="00D62A1F" w:rsidP="00506292">
      <w:pPr>
        <w:tabs>
          <w:tab w:val="left" w:pos="720"/>
        </w:tabs>
        <w:spacing w:line="360" w:lineRule="auto"/>
        <w:jc w:val="both"/>
        <w:rPr>
          <w:b/>
          <w:bCs/>
        </w:rPr>
      </w:pPr>
    </w:p>
    <w:p w:rsidR="00D62A1F" w:rsidRDefault="00D62A1F" w:rsidP="00506292">
      <w:pPr>
        <w:tabs>
          <w:tab w:val="left" w:pos="720"/>
        </w:tabs>
        <w:spacing w:line="360" w:lineRule="auto"/>
        <w:jc w:val="both"/>
        <w:rPr>
          <w:b/>
          <w:bCs/>
        </w:rPr>
      </w:pPr>
    </w:p>
    <w:p w:rsidR="00D62A1F" w:rsidRDefault="00D62A1F" w:rsidP="00506292">
      <w:pPr>
        <w:tabs>
          <w:tab w:val="left" w:pos="720"/>
        </w:tabs>
        <w:spacing w:line="360" w:lineRule="auto"/>
        <w:jc w:val="both"/>
        <w:rPr>
          <w:b/>
          <w:bCs/>
        </w:rPr>
      </w:pPr>
    </w:p>
    <w:p w:rsidR="00D62A1F" w:rsidRDefault="00D62A1F" w:rsidP="00506292">
      <w:pPr>
        <w:tabs>
          <w:tab w:val="left" w:pos="720"/>
        </w:tabs>
        <w:spacing w:line="360" w:lineRule="auto"/>
        <w:jc w:val="both"/>
        <w:rPr>
          <w:b/>
          <w:bCs/>
        </w:rPr>
      </w:pPr>
    </w:p>
    <w:p w:rsidR="00D62A1F" w:rsidRDefault="00D62A1F" w:rsidP="00506292">
      <w:pPr>
        <w:tabs>
          <w:tab w:val="left" w:pos="720"/>
        </w:tabs>
        <w:spacing w:line="360" w:lineRule="auto"/>
        <w:jc w:val="both"/>
        <w:rPr>
          <w:b/>
          <w:bCs/>
        </w:rPr>
      </w:pPr>
    </w:p>
    <w:p w:rsidR="0096587F" w:rsidRDefault="0096587F" w:rsidP="00506292">
      <w:pPr>
        <w:tabs>
          <w:tab w:val="left" w:pos="720"/>
        </w:tabs>
        <w:spacing w:line="360" w:lineRule="auto"/>
        <w:jc w:val="both"/>
        <w:rPr>
          <w:b/>
          <w:bCs/>
        </w:rPr>
      </w:pPr>
    </w:p>
    <w:p w:rsidR="0096587F" w:rsidRDefault="0096587F" w:rsidP="00506292">
      <w:pPr>
        <w:tabs>
          <w:tab w:val="left" w:pos="720"/>
        </w:tabs>
        <w:spacing w:line="360" w:lineRule="auto"/>
        <w:jc w:val="both"/>
        <w:rPr>
          <w:b/>
          <w:bCs/>
        </w:rPr>
      </w:pPr>
    </w:p>
    <w:p w:rsidR="0096587F" w:rsidRDefault="0096587F" w:rsidP="00506292">
      <w:pPr>
        <w:tabs>
          <w:tab w:val="left" w:pos="720"/>
        </w:tabs>
        <w:spacing w:line="360" w:lineRule="auto"/>
        <w:jc w:val="both"/>
        <w:rPr>
          <w:b/>
          <w:bCs/>
        </w:rPr>
      </w:pPr>
    </w:p>
    <w:p w:rsidR="0096587F" w:rsidRDefault="0096587F" w:rsidP="00506292">
      <w:pPr>
        <w:tabs>
          <w:tab w:val="left" w:pos="720"/>
        </w:tabs>
        <w:spacing w:line="360" w:lineRule="auto"/>
        <w:jc w:val="both"/>
        <w:rPr>
          <w:b/>
          <w:bCs/>
        </w:rPr>
      </w:pPr>
    </w:p>
    <w:p w:rsidR="0096587F" w:rsidRDefault="0096587F" w:rsidP="00506292">
      <w:pPr>
        <w:tabs>
          <w:tab w:val="left" w:pos="720"/>
        </w:tabs>
        <w:spacing w:line="360" w:lineRule="auto"/>
        <w:jc w:val="both"/>
        <w:rPr>
          <w:b/>
          <w:bCs/>
        </w:rPr>
      </w:pPr>
    </w:p>
    <w:p w:rsidR="0096587F" w:rsidRDefault="0096587F" w:rsidP="00506292">
      <w:pPr>
        <w:tabs>
          <w:tab w:val="left" w:pos="720"/>
        </w:tabs>
        <w:spacing w:line="360" w:lineRule="auto"/>
        <w:jc w:val="both"/>
        <w:rPr>
          <w:b/>
          <w:bCs/>
        </w:rPr>
      </w:pPr>
    </w:p>
    <w:p w:rsidR="00B63BEA" w:rsidRPr="00B63BEA" w:rsidRDefault="00B74F13" w:rsidP="002C0DAA">
      <w:pPr>
        <w:tabs>
          <w:tab w:val="left" w:pos="720"/>
        </w:tabs>
        <w:spacing w:line="360" w:lineRule="auto"/>
        <w:ind w:left="720" w:hanging="720"/>
        <w:jc w:val="both"/>
        <w:rPr>
          <w:b/>
          <w:bCs/>
        </w:rPr>
      </w:pPr>
      <w:r>
        <w:rPr>
          <w:b/>
          <w:bCs/>
        </w:rPr>
        <w:tab/>
      </w:r>
      <w:r w:rsidR="00B63BEA" w:rsidRPr="00B63BEA">
        <w:rPr>
          <w:b/>
          <w:bCs/>
        </w:rPr>
        <w:t>2b.</w:t>
      </w:r>
      <w:r w:rsidR="00B63BEA" w:rsidRPr="00B63BEA">
        <w:rPr>
          <w:b/>
          <w:bCs/>
        </w:rPr>
        <w:tab/>
        <w:t xml:space="preserve">Objective – </w:t>
      </w:r>
      <w:r w:rsidR="00B63BEA" w:rsidRPr="00B63BEA">
        <w:rPr>
          <w:bCs/>
        </w:rPr>
        <w:t>Evaluate District rules annually to determine whether any amendments are necessary to decrease the amount of waste within the District.</w:t>
      </w:r>
    </w:p>
    <w:p w:rsidR="00B63BEA" w:rsidRPr="00B63BEA" w:rsidRDefault="00B63BEA" w:rsidP="00B63BEA">
      <w:pPr>
        <w:tabs>
          <w:tab w:val="left" w:pos="720"/>
        </w:tabs>
        <w:spacing w:line="360" w:lineRule="auto"/>
        <w:jc w:val="both"/>
        <w:rPr>
          <w:b/>
          <w:bCs/>
        </w:rPr>
      </w:pPr>
      <w:r w:rsidRPr="00B63BEA">
        <w:rPr>
          <w:b/>
          <w:bCs/>
        </w:rPr>
        <w:tab/>
      </w:r>
    </w:p>
    <w:p w:rsidR="00B63BEA" w:rsidRPr="00B63BEA" w:rsidRDefault="00B63BEA" w:rsidP="00B63BEA">
      <w:pPr>
        <w:tabs>
          <w:tab w:val="left" w:pos="720"/>
        </w:tabs>
        <w:spacing w:line="360" w:lineRule="auto"/>
        <w:ind w:left="720" w:hanging="720"/>
        <w:jc w:val="both"/>
        <w:rPr>
          <w:bCs/>
        </w:rPr>
      </w:pPr>
      <w:r w:rsidRPr="00B63BEA">
        <w:rPr>
          <w:b/>
          <w:bCs/>
        </w:rPr>
        <w:tab/>
        <w:t>2b.</w:t>
      </w:r>
      <w:r w:rsidRPr="00B63BEA">
        <w:rPr>
          <w:b/>
          <w:bCs/>
        </w:rPr>
        <w:tab/>
        <w:t xml:space="preserve">Performance Standard – </w:t>
      </w:r>
      <w:r w:rsidRPr="00B63BEA">
        <w:rPr>
          <w:bCs/>
        </w:rPr>
        <w:t>The District will include a discussion of the annual evaluation of the District rules, and the determination of whether any amendments to the rules are necessary to prevent the waste of groundwater in the Annual Report of the District provided to the Board of Directors.</w:t>
      </w:r>
    </w:p>
    <w:p w:rsidR="00B63BEA" w:rsidRPr="00B63BEA" w:rsidRDefault="00B63BEA" w:rsidP="00B63BEA">
      <w:pPr>
        <w:tabs>
          <w:tab w:val="left" w:pos="720"/>
        </w:tabs>
        <w:spacing w:line="360" w:lineRule="auto"/>
        <w:jc w:val="both"/>
        <w:rPr>
          <w:bCs/>
        </w:rPr>
      </w:pPr>
    </w:p>
    <w:p w:rsidR="00EA1143" w:rsidRDefault="00B63BEA" w:rsidP="0058036A">
      <w:pPr>
        <w:tabs>
          <w:tab w:val="left" w:pos="720"/>
        </w:tabs>
        <w:spacing w:line="360" w:lineRule="auto"/>
        <w:ind w:left="720" w:hanging="720"/>
        <w:jc w:val="both"/>
        <w:rPr>
          <w:b/>
          <w:bCs/>
        </w:rPr>
      </w:pPr>
      <w:r w:rsidRPr="00B63BEA">
        <w:rPr>
          <w:bCs/>
        </w:rPr>
        <w:tab/>
      </w:r>
      <w:r w:rsidRPr="00B63BEA">
        <w:rPr>
          <w:b/>
          <w:bCs/>
        </w:rPr>
        <w:t>2b.</w:t>
      </w:r>
      <w:r w:rsidRPr="00B63BEA">
        <w:rPr>
          <w:b/>
          <w:bCs/>
        </w:rPr>
        <w:tab/>
        <w:t xml:space="preserve">Performance Measurement – The Board of Directors </w:t>
      </w:r>
      <w:r w:rsidR="003E72EF">
        <w:rPr>
          <w:b/>
          <w:bCs/>
        </w:rPr>
        <w:t xml:space="preserve">worked throughout 2015 to formulate and adopt </w:t>
      </w:r>
      <w:proofErr w:type="gramStart"/>
      <w:r w:rsidR="003E72EF">
        <w:rPr>
          <w:b/>
          <w:bCs/>
        </w:rPr>
        <w:t>a rule</w:t>
      </w:r>
      <w:r w:rsidR="0096587F">
        <w:rPr>
          <w:b/>
          <w:bCs/>
        </w:rPr>
        <w:t>s</w:t>
      </w:r>
      <w:proofErr w:type="gramEnd"/>
      <w:r w:rsidR="003E72EF">
        <w:rPr>
          <w:b/>
          <w:bCs/>
        </w:rPr>
        <w:t xml:space="preserve"> to enforce the desired future conditions of all aquifers managed by the District</w:t>
      </w:r>
      <w:r w:rsidR="00107A02">
        <w:rPr>
          <w:b/>
          <w:bCs/>
        </w:rPr>
        <w:t xml:space="preserve"> and create a Conservation Credit Plan</w:t>
      </w:r>
      <w:r w:rsidR="003E72EF">
        <w:rPr>
          <w:b/>
          <w:bCs/>
        </w:rPr>
        <w:t>. Rules Subcommittee meetings were held on January 5</w:t>
      </w:r>
      <w:r w:rsidR="003E72EF" w:rsidRPr="003E72EF">
        <w:rPr>
          <w:b/>
          <w:bCs/>
          <w:vertAlign w:val="superscript"/>
        </w:rPr>
        <w:t>th</w:t>
      </w:r>
      <w:r w:rsidR="003E72EF">
        <w:rPr>
          <w:b/>
          <w:bCs/>
        </w:rPr>
        <w:t xml:space="preserve">, </w:t>
      </w:r>
      <w:r w:rsidR="00107A02">
        <w:rPr>
          <w:b/>
          <w:bCs/>
        </w:rPr>
        <w:t>February 19</w:t>
      </w:r>
      <w:r w:rsidR="00107A02" w:rsidRPr="00107A02">
        <w:rPr>
          <w:b/>
          <w:bCs/>
          <w:vertAlign w:val="superscript"/>
        </w:rPr>
        <w:t>th</w:t>
      </w:r>
      <w:r w:rsidR="00107A02">
        <w:rPr>
          <w:b/>
          <w:bCs/>
        </w:rPr>
        <w:t>, March 26</w:t>
      </w:r>
      <w:r w:rsidR="00107A02" w:rsidRPr="00107A02">
        <w:rPr>
          <w:b/>
          <w:bCs/>
          <w:vertAlign w:val="superscript"/>
        </w:rPr>
        <w:t>th</w:t>
      </w:r>
      <w:r w:rsidR="00107A02">
        <w:rPr>
          <w:b/>
          <w:bCs/>
        </w:rPr>
        <w:t>, April 30</w:t>
      </w:r>
      <w:r w:rsidR="00107A02" w:rsidRPr="00107A02">
        <w:rPr>
          <w:b/>
          <w:bCs/>
          <w:vertAlign w:val="superscript"/>
        </w:rPr>
        <w:t>th</w:t>
      </w:r>
      <w:r w:rsidR="00107A02">
        <w:rPr>
          <w:b/>
          <w:bCs/>
        </w:rPr>
        <w:t>, May 28</w:t>
      </w:r>
      <w:r w:rsidR="00107A02" w:rsidRPr="00107A02">
        <w:rPr>
          <w:b/>
          <w:bCs/>
          <w:vertAlign w:val="superscript"/>
        </w:rPr>
        <w:t>th</w:t>
      </w:r>
      <w:r w:rsidR="00107A02">
        <w:rPr>
          <w:b/>
          <w:bCs/>
        </w:rPr>
        <w:t>, June 11</w:t>
      </w:r>
      <w:r w:rsidR="00107A02" w:rsidRPr="00107A02">
        <w:rPr>
          <w:b/>
          <w:bCs/>
          <w:vertAlign w:val="superscript"/>
        </w:rPr>
        <w:t>th</w:t>
      </w:r>
      <w:r w:rsidR="00107A02">
        <w:rPr>
          <w:b/>
          <w:bCs/>
        </w:rPr>
        <w:t>, September 15</w:t>
      </w:r>
      <w:r w:rsidR="00107A02" w:rsidRPr="00107A02">
        <w:rPr>
          <w:b/>
          <w:bCs/>
          <w:vertAlign w:val="superscript"/>
        </w:rPr>
        <w:t>th</w:t>
      </w:r>
      <w:r w:rsidR="00107A02">
        <w:rPr>
          <w:b/>
          <w:bCs/>
        </w:rPr>
        <w:t xml:space="preserve"> and December 18</w:t>
      </w:r>
      <w:r w:rsidR="00107A02" w:rsidRPr="00107A02">
        <w:rPr>
          <w:b/>
          <w:bCs/>
          <w:vertAlign w:val="superscript"/>
        </w:rPr>
        <w:t>th</w:t>
      </w:r>
      <w:r w:rsidR="00107A02">
        <w:rPr>
          <w:b/>
          <w:bCs/>
        </w:rPr>
        <w:t>. An All Board Rules Workshop was held on November 8</w:t>
      </w:r>
      <w:r w:rsidR="00107A02" w:rsidRPr="00107A02">
        <w:rPr>
          <w:b/>
          <w:bCs/>
          <w:vertAlign w:val="superscript"/>
        </w:rPr>
        <w:t>th</w:t>
      </w:r>
      <w:r w:rsidR="00107A02">
        <w:rPr>
          <w:b/>
          <w:bCs/>
        </w:rPr>
        <w:t xml:space="preserve"> for full Board discussion on the proposed draft language. During the November 12</w:t>
      </w:r>
      <w:r w:rsidR="00107A02" w:rsidRPr="00107A02">
        <w:rPr>
          <w:b/>
          <w:bCs/>
          <w:vertAlign w:val="superscript"/>
        </w:rPr>
        <w:t>th</w:t>
      </w:r>
      <w:r w:rsidR="00107A02">
        <w:rPr>
          <w:b/>
          <w:bCs/>
        </w:rPr>
        <w:t xml:space="preserve"> Board meeting, the directors voted to move the finalized language to a Public Rules Hearing on January 14, 2016. Only the rule pertaining to the enforcement of the desired future conditions was placed of the January 14</w:t>
      </w:r>
      <w:r w:rsidR="00107A02" w:rsidRPr="00107A02">
        <w:rPr>
          <w:b/>
          <w:bCs/>
          <w:vertAlign w:val="superscript"/>
        </w:rPr>
        <w:t>th</w:t>
      </w:r>
      <w:r w:rsidR="00107A02">
        <w:rPr>
          <w:b/>
          <w:bCs/>
        </w:rPr>
        <w:t xml:space="preserve"> hearing agenda. More work will be done to complete the Conservation Credit Plan portion of the rule during 2016.</w:t>
      </w:r>
    </w:p>
    <w:p w:rsidR="00B74F13" w:rsidRDefault="00EA1143" w:rsidP="00107A02">
      <w:pPr>
        <w:tabs>
          <w:tab w:val="left" w:pos="720"/>
        </w:tabs>
        <w:spacing w:line="360" w:lineRule="auto"/>
        <w:ind w:left="720" w:hanging="720"/>
        <w:jc w:val="both"/>
        <w:rPr>
          <w:b/>
          <w:bCs/>
        </w:rPr>
      </w:pPr>
      <w:r>
        <w:rPr>
          <w:b/>
          <w:bCs/>
        </w:rPr>
        <w:tab/>
      </w:r>
    </w:p>
    <w:p w:rsidR="00D62A1F" w:rsidRDefault="00D62A1F" w:rsidP="00107A02">
      <w:pPr>
        <w:tabs>
          <w:tab w:val="left" w:pos="720"/>
        </w:tabs>
        <w:spacing w:line="360" w:lineRule="auto"/>
        <w:ind w:left="720" w:hanging="720"/>
        <w:jc w:val="both"/>
        <w:rPr>
          <w:b/>
          <w:bCs/>
        </w:rPr>
      </w:pPr>
    </w:p>
    <w:p w:rsidR="00D62A1F" w:rsidRDefault="00D62A1F" w:rsidP="00107A02">
      <w:pPr>
        <w:tabs>
          <w:tab w:val="left" w:pos="720"/>
        </w:tabs>
        <w:spacing w:line="360" w:lineRule="auto"/>
        <w:ind w:left="720" w:hanging="720"/>
        <w:jc w:val="both"/>
        <w:rPr>
          <w:b/>
          <w:bCs/>
        </w:rPr>
      </w:pPr>
    </w:p>
    <w:p w:rsidR="00D62A1F" w:rsidRDefault="00D62A1F" w:rsidP="00107A02">
      <w:pPr>
        <w:tabs>
          <w:tab w:val="left" w:pos="720"/>
        </w:tabs>
        <w:spacing w:line="360" w:lineRule="auto"/>
        <w:ind w:left="720" w:hanging="720"/>
        <w:jc w:val="both"/>
        <w:rPr>
          <w:b/>
          <w:bCs/>
        </w:rPr>
      </w:pPr>
    </w:p>
    <w:p w:rsidR="00D62A1F" w:rsidRDefault="00D62A1F" w:rsidP="00107A02">
      <w:pPr>
        <w:tabs>
          <w:tab w:val="left" w:pos="720"/>
        </w:tabs>
        <w:spacing w:line="360" w:lineRule="auto"/>
        <w:ind w:left="720" w:hanging="720"/>
        <w:jc w:val="both"/>
        <w:rPr>
          <w:b/>
          <w:bCs/>
        </w:rPr>
      </w:pPr>
    </w:p>
    <w:p w:rsidR="00D62A1F" w:rsidRDefault="00D62A1F" w:rsidP="00107A02">
      <w:pPr>
        <w:tabs>
          <w:tab w:val="left" w:pos="720"/>
        </w:tabs>
        <w:spacing w:line="360" w:lineRule="auto"/>
        <w:ind w:left="720" w:hanging="720"/>
        <w:jc w:val="both"/>
        <w:rPr>
          <w:b/>
          <w:bCs/>
        </w:rPr>
      </w:pPr>
    </w:p>
    <w:p w:rsidR="00D62A1F" w:rsidRDefault="00D62A1F" w:rsidP="00107A02">
      <w:pPr>
        <w:tabs>
          <w:tab w:val="left" w:pos="720"/>
        </w:tabs>
        <w:spacing w:line="360" w:lineRule="auto"/>
        <w:ind w:left="720" w:hanging="720"/>
        <w:jc w:val="both"/>
        <w:rPr>
          <w:b/>
          <w:bCs/>
        </w:rPr>
      </w:pPr>
    </w:p>
    <w:p w:rsidR="00D62A1F" w:rsidRDefault="00D62A1F" w:rsidP="00107A02">
      <w:pPr>
        <w:tabs>
          <w:tab w:val="left" w:pos="720"/>
        </w:tabs>
        <w:spacing w:line="360" w:lineRule="auto"/>
        <w:ind w:left="720" w:hanging="720"/>
        <w:jc w:val="both"/>
        <w:rPr>
          <w:b/>
          <w:bCs/>
        </w:rPr>
      </w:pPr>
    </w:p>
    <w:p w:rsidR="00D62A1F" w:rsidRDefault="00D62A1F" w:rsidP="00107A02">
      <w:pPr>
        <w:tabs>
          <w:tab w:val="left" w:pos="720"/>
        </w:tabs>
        <w:spacing w:line="360" w:lineRule="auto"/>
        <w:ind w:left="720" w:hanging="720"/>
        <w:jc w:val="both"/>
        <w:rPr>
          <w:b/>
          <w:bCs/>
        </w:rPr>
      </w:pPr>
    </w:p>
    <w:p w:rsidR="00D62A1F" w:rsidRDefault="00D62A1F" w:rsidP="00107A02">
      <w:pPr>
        <w:tabs>
          <w:tab w:val="left" w:pos="720"/>
        </w:tabs>
        <w:spacing w:line="360" w:lineRule="auto"/>
        <w:ind w:left="720" w:hanging="720"/>
        <w:jc w:val="both"/>
        <w:rPr>
          <w:b/>
          <w:bCs/>
        </w:rPr>
      </w:pPr>
    </w:p>
    <w:p w:rsidR="00D62A1F" w:rsidRDefault="00D62A1F" w:rsidP="00107A02">
      <w:pPr>
        <w:tabs>
          <w:tab w:val="left" w:pos="720"/>
        </w:tabs>
        <w:spacing w:line="360" w:lineRule="auto"/>
        <w:ind w:left="720" w:hanging="720"/>
        <w:jc w:val="both"/>
        <w:rPr>
          <w:b/>
          <w:bCs/>
        </w:rPr>
      </w:pPr>
    </w:p>
    <w:p w:rsidR="00B63BEA" w:rsidRPr="00B63BEA" w:rsidRDefault="00B74F13" w:rsidP="009F1C00">
      <w:pPr>
        <w:tabs>
          <w:tab w:val="left" w:pos="720"/>
        </w:tabs>
        <w:spacing w:line="360" w:lineRule="auto"/>
        <w:ind w:left="720" w:hanging="720"/>
        <w:jc w:val="both"/>
        <w:rPr>
          <w:bCs/>
        </w:rPr>
      </w:pPr>
      <w:r>
        <w:rPr>
          <w:b/>
          <w:bCs/>
        </w:rPr>
        <w:tab/>
      </w:r>
      <w:proofErr w:type="gramStart"/>
      <w:r w:rsidR="00B63BEA" w:rsidRPr="00B63BEA">
        <w:rPr>
          <w:b/>
          <w:bCs/>
        </w:rPr>
        <w:t>2c.</w:t>
      </w:r>
      <w:r w:rsidR="00B63BEA" w:rsidRPr="00B63BEA">
        <w:rPr>
          <w:b/>
          <w:bCs/>
        </w:rPr>
        <w:tab/>
        <w:t xml:space="preserve">Objective </w:t>
      </w:r>
      <w:r w:rsidR="00B63BEA" w:rsidRPr="00B63BEA">
        <w:rPr>
          <w:bCs/>
        </w:rPr>
        <w:t>– Provide information to the public and the schools within the District on the wise use of water to eliminate and reduce wasteful practices.</w:t>
      </w:r>
      <w:proofErr w:type="gramEnd"/>
    </w:p>
    <w:p w:rsidR="00B63BEA" w:rsidRPr="00B63BEA" w:rsidRDefault="00B63BEA" w:rsidP="00B63BEA">
      <w:pPr>
        <w:tabs>
          <w:tab w:val="left" w:pos="720"/>
        </w:tabs>
        <w:spacing w:line="360" w:lineRule="auto"/>
        <w:jc w:val="both"/>
        <w:rPr>
          <w:bCs/>
        </w:rPr>
      </w:pPr>
    </w:p>
    <w:p w:rsidR="00B63BEA" w:rsidRPr="00B63BEA" w:rsidRDefault="00B63BEA" w:rsidP="00B63BEA">
      <w:pPr>
        <w:tabs>
          <w:tab w:val="left" w:pos="720"/>
        </w:tabs>
        <w:spacing w:line="360" w:lineRule="auto"/>
        <w:ind w:left="720" w:hanging="720"/>
        <w:jc w:val="both"/>
        <w:rPr>
          <w:bCs/>
        </w:rPr>
      </w:pPr>
      <w:r w:rsidRPr="00B63BEA">
        <w:rPr>
          <w:b/>
          <w:bCs/>
        </w:rPr>
        <w:tab/>
        <w:t>2c.</w:t>
      </w:r>
      <w:r w:rsidRPr="00B63BEA">
        <w:rPr>
          <w:b/>
          <w:bCs/>
        </w:rPr>
        <w:tab/>
        <w:t>Performance Standard</w:t>
      </w:r>
      <w:r w:rsidRPr="00B63BEA">
        <w:rPr>
          <w:bCs/>
        </w:rPr>
        <w:t xml:space="preserve"> – The District will incl</w:t>
      </w:r>
      <w:r w:rsidR="00D62A1F">
        <w:rPr>
          <w:bCs/>
        </w:rPr>
        <w:t>ude a page on the District</w:t>
      </w:r>
      <w:r w:rsidR="00E66DE0">
        <w:rPr>
          <w:bCs/>
        </w:rPr>
        <w:t>’</w:t>
      </w:r>
      <w:r w:rsidR="00D62A1F">
        <w:rPr>
          <w:bCs/>
        </w:rPr>
        <w:t>s web</w:t>
      </w:r>
      <w:r w:rsidRPr="00B63BEA">
        <w:rPr>
          <w:bCs/>
        </w:rPr>
        <w:t xml:space="preserve">site devoted to the wise use of water and providing tips to help eliminate and reduce wasteful use of groundwater.  The District will provide information to local school </w:t>
      </w:r>
      <w:r w:rsidR="00E66DE0">
        <w:rPr>
          <w:bCs/>
        </w:rPr>
        <w:t>d</w:t>
      </w:r>
      <w:r w:rsidRPr="00B63BEA">
        <w:rPr>
          <w:bCs/>
        </w:rPr>
        <w:t xml:space="preserve">istricts including </w:t>
      </w:r>
      <w:r w:rsidR="00E66DE0">
        <w:rPr>
          <w:bCs/>
        </w:rPr>
        <w:t>Texas Education Agency approved water curriculum and in-school presentations to encourage wise use of water and understanding of the significance of aquifers to District residents</w:t>
      </w:r>
      <w:r w:rsidRPr="00B63BEA">
        <w:rPr>
          <w:bCs/>
        </w:rPr>
        <w:t xml:space="preserve">. </w:t>
      </w:r>
    </w:p>
    <w:p w:rsidR="00B63BEA" w:rsidRPr="00B63BEA" w:rsidRDefault="00B63BEA" w:rsidP="00B63BEA">
      <w:pPr>
        <w:tabs>
          <w:tab w:val="left" w:pos="720"/>
        </w:tabs>
        <w:spacing w:line="360" w:lineRule="auto"/>
        <w:jc w:val="both"/>
        <w:rPr>
          <w:bCs/>
        </w:rPr>
      </w:pPr>
    </w:p>
    <w:p w:rsidR="00D051CC" w:rsidRDefault="00B63BEA" w:rsidP="0058036A">
      <w:pPr>
        <w:spacing w:line="360" w:lineRule="auto"/>
        <w:ind w:left="720"/>
        <w:jc w:val="both"/>
        <w:rPr>
          <w:b/>
          <w:bCs/>
          <w:color w:val="000000"/>
        </w:rPr>
      </w:pPr>
      <w:r w:rsidRPr="00B63BEA">
        <w:rPr>
          <w:b/>
          <w:bCs/>
          <w:color w:val="000000"/>
        </w:rPr>
        <w:t>2c.</w:t>
      </w:r>
      <w:r w:rsidRPr="00B63BEA">
        <w:rPr>
          <w:b/>
          <w:bCs/>
          <w:color w:val="000000"/>
        </w:rPr>
        <w:tab/>
        <w:t xml:space="preserve">Performance Measurement – </w:t>
      </w:r>
      <w:r w:rsidR="00D051CC">
        <w:rPr>
          <w:b/>
          <w:bCs/>
          <w:color w:val="000000"/>
        </w:rPr>
        <w:t>A major reconstruction of the District website was launched early in December, 2012. One page is dedicated solely to water conservation tips for the home and homeowner landscape. The other is “Just for Kids”, an area that t</w:t>
      </w:r>
      <w:r w:rsidR="00BD3FF0">
        <w:rPr>
          <w:b/>
          <w:bCs/>
          <w:color w:val="000000"/>
        </w:rPr>
        <w:t>argets</w:t>
      </w:r>
      <w:r w:rsidR="00D051CC">
        <w:rPr>
          <w:b/>
          <w:bCs/>
          <w:color w:val="000000"/>
        </w:rPr>
        <w:t xml:space="preserve"> water conservation </w:t>
      </w:r>
      <w:r w:rsidR="00BD3FF0">
        <w:rPr>
          <w:b/>
          <w:bCs/>
          <w:color w:val="000000"/>
        </w:rPr>
        <w:t xml:space="preserve">education at elementary </w:t>
      </w:r>
      <w:r w:rsidR="00D051CC">
        <w:rPr>
          <w:b/>
          <w:bCs/>
          <w:color w:val="000000"/>
        </w:rPr>
        <w:t>school</w:t>
      </w:r>
      <w:r w:rsidR="00BD3FF0">
        <w:rPr>
          <w:b/>
          <w:bCs/>
          <w:color w:val="000000"/>
        </w:rPr>
        <w:t xml:space="preserve"> </w:t>
      </w:r>
      <w:r w:rsidR="00D051CC">
        <w:rPr>
          <w:b/>
          <w:bCs/>
          <w:color w:val="000000"/>
        </w:rPr>
        <w:t>s</w:t>
      </w:r>
      <w:r w:rsidR="00BD3FF0">
        <w:rPr>
          <w:b/>
          <w:bCs/>
          <w:color w:val="000000"/>
        </w:rPr>
        <w:t>tudents</w:t>
      </w:r>
      <w:r w:rsidR="00D051CC">
        <w:rPr>
          <w:b/>
          <w:bCs/>
          <w:color w:val="000000"/>
        </w:rPr>
        <w:t>.</w:t>
      </w:r>
    </w:p>
    <w:p w:rsidR="00AE47D1" w:rsidRDefault="00AE47D1" w:rsidP="00B63BEA">
      <w:pPr>
        <w:spacing w:line="360" w:lineRule="auto"/>
        <w:ind w:left="720"/>
        <w:jc w:val="both"/>
        <w:rPr>
          <w:b/>
          <w:bCs/>
          <w:color w:val="000000"/>
        </w:rPr>
      </w:pPr>
    </w:p>
    <w:p w:rsidR="00B63BEA" w:rsidRDefault="00D051CC" w:rsidP="00B63BEA">
      <w:pPr>
        <w:spacing w:line="360" w:lineRule="auto"/>
        <w:ind w:left="720"/>
        <w:jc w:val="both"/>
        <w:rPr>
          <w:b/>
          <w:bCs/>
          <w:color w:val="000000"/>
        </w:rPr>
      </w:pPr>
      <w:r>
        <w:rPr>
          <w:b/>
          <w:bCs/>
          <w:color w:val="000000"/>
        </w:rPr>
        <w:t>T</w:t>
      </w:r>
      <w:r w:rsidR="00B63BEA" w:rsidRPr="00B63BEA">
        <w:rPr>
          <w:b/>
          <w:bCs/>
          <w:color w:val="000000"/>
        </w:rPr>
        <w:t xml:space="preserve">he Palmer Drought </w:t>
      </w:r>
      <w:r>
        <w:rPr>
          <w:b/>
          <w:bCs/>
          <w:color w:val="000000"/>
        </w:rPr>
        <w:t xml:space="preserve">Severity </w:t>
      </w:r>
      <w:r w:rsidR="00B63BEA" w:rsidRPr="00B63BEA">
        <w:rPr>
          <w:b/>
          <w:bCs/>
          <w:color w:val="000000"/>
        </w:rPr>
        <w:t>Index</w:t>
      </w:r>
      <w:r>
        <w:rPr>
          <w:b/>
          <w:bCs/>
          <w:color w:val="000000"/>
        </w:rPr>
        <w:t xml:space="preserve"> and the latest U.S. Drought Monitor is displayed, and refreshed weekly on the homepage. News articles relating to water and conservation are also easily accessed from the homepage. </w:t>
      </w:r>
      <w:r w:rsidR="000C19F1">
        <w:rPr>
          <w:b/>
          <w:bCs/>
          <w:color w:val="000000"/>
        </w:rPr>
        <w:t>Visitors</w:t>
      </w:r>
      <w:r>
        <w:rPr>
          <w:b/>
          <w:bCs/>
          <w:color w:val="000000"/>
        </w:rPr>
        <w:t xml:space="preserve"> </w:t>
      </w:r>
      <w:r w:rsidR="002A54A9">
        <w:rPr>
          <w:b/>
          <w:bCs/>
          <w:color w:val="000000"/>
        </w:rPr>
        <w:t xml:space="preserve">can </w:t>
      </w:r>
      <w:r w:rsidR="002A54A9" w:rsidRPr="00B63BEA">
        <w:rPr>
          <w:b/>
          <w:bCs/>
          <w:color w:val="000000"/>
        </w:rPr>
        <w:t>download</w:t>
      </w:r>
      <w:r w:rsidR="00B63BEA" w:rsidRPr="00B63BEA">
        <w:rPr>
          <w:b/>
          <w:bCs/>
          <w:color w:val="000000"/>
        </w:rPr>
        <w:t xml:space="preserve"> an application for a $25 rebate on the purchase of a rain barrel for conservation purposes</w:t>
      </w:r>
      <w:r>
        <w:rPr>
          <w:b/>
          <w:bCs/>
          <w:color w:val="000000"/>
        </w:rPr>
        <w:t xml:space="preserve"> using one of the tabs</w:t>
      </w:r>
      <w:r w:rsidR="00B63BEA" w:rsidRPr="00B63BEA">
        <w:rPr>
          <w:b/>
          <w:bCs/>
          <w:color w:val="000000"/>
        </w:rPr>
        <w:t>.</w:t>
      </w:r>
      <w:r w:rsidR="002A54A9">
        <w:rPr>
          <w:b/>
          <w:bCs/>
          <w:color w:val="000000"/>
        </w:rPr>
        <w:t xml:space="preserve"> Well owners also have access to information relating to the cost share well plugging program bolstered by the District is 2014. The District now shares in the cost of plugging the well at a level of 75% of the total cost up to $1000/well.</w:t>
      </w:r>
    </w:p>
    <w:p w:rsidR="00EA1143" w:rsidRDefault="00EA1143" w:rsidP="00B63BEA">
      <w:pPr>
        <w:spacing w:line="360" w:lineRule="auto"/>
        <w:ind w:left="720"/>
        <w:jc w:val="both"/>
        <w:rPr>
          <w:b/>
          <w:bCs/>
          <w:color w:val="000000"/>
        </w:rPr>
      </w:pPr>
    </w:p>
    <w:p w:rsidR="003536EA" w:rsidRDefault="00EA1143" w:rsidP="0096587F">
      <w:pPr>
        <w:spacing w:line="360" w:lineRule="auto"/>
        <w:ind w:left="720"/>
        <w:jc w:val="both"/>
        <w:rPr>
          <w:b/>
          <w:bCs/>
          <w:color w:val="000000"/>
        </w:rPr>
      </w:pPr>
      <w:r>
        <w:rPr>
          <w:b/>
          <w:bCs/>
          <w:color w:val="000000"/>
        </w:rPr>
        <w:t>The “Major Rivers” water curriculum was distributed to all 5</w:t>
      </w:r>
      <w:r w:rsidRPr="00EA1143">
        <w:rPr>
          <w:b/>
          <w:bCs/>
          <w:color w:val="000000"/>
          <w:vertAlign w:val="superscript"/>
        </w:rPr>
        <w:t>th</w:t>
      </w:r>
      <w:r>
        <w:rPr>
          <w:b/>
          <w:bCs/>
          <w:color w:val="000000"/>
        </w:rPr>
        <w:t xml:space="preserve"> students in Robertson County. This includes Mumford, Hearne, Calvert, Franklin, and Bremond ISD’s. This same curriculum was distribute</w:t>
      </w:r>
      <w:r w:rsidR="0096587F">
        <w:rPr>
          <w:b/>
          <w:bCs/>
          <w:color w:val="000000"/>
        </w:rPr>
        <w:t>d</w:t>
      </w:r>
      <w:r>
        <w:rPr>
          <w:b/>
          <w:bCs/>
          <w:color w:val="000000"/>
        </w:rPr>
        <w:t xml:space="preserve"> to </w:t>
      </w:r>
      <w:r w:rsidR="001310B3">
        <w:rPr>
          <w:b/>
          <w:bCs/>
          <w:color w:val="000000"/>
        </w:rPr>
        <w:t>8</w:t>
      </w:r>
      <w:r>
        <w:rPr>
          <w:b/>
          <w:bCs/>
          <w:color w:val="000000"/>
        </w:rPr>
        <w:t xml:space="preserve"> of the 15 Bryan ISD 4</w:t>
      </w:r>
      <w:r w:rsidRPr="00EA1143">
        <w:rPr>
          <w:b/>
          <w:bCs/>
          <w:color w:val="000000"/>
          <w:vertAlign w:val="superscript"/>
        </w:rPr>
        <w:t>th</w:t>
      </w:r>
      <w:r w:rsidR="001310B3">
        <w:rPr>
          <w:b/>
          <w:bCs/>
          <w:color w:val="000000"/>
        </w:rPr>
        <w:t xml:space="preserve"> grade classes, 6</w:t>
      </w:r>
      <w:r>
        <w:rPr>
          <w:b/>
          <w:bCs/>
          <w:color w:val="000000"/>
        </w:rPr>
        <w:t xml:space="preserve"> of the </w:t>
      </w:r>
      <w:r w:rsidR="001310B3">
        <w:rPr>
          <w:b/>
          <w:bCs/>
          <w:color w:val="000000"/>
        </w:rPr>
        <w:t>9</w:t>
      </w:r>
      <w:r>
        <w:rPr>
          <w:b/>
          <w:bCs/>
          <w:color w:val="000000"/>
        </w:rPr>
        <w:t xml:space="preserve"> College Station ISD 4</w:t>
      </w:r>
      <w:r w:rsidRPr="00EA1143">
        <w:rPr>
          <w:b/>
          <w:bCs/>
          <w:color w:val="000000"/>
          <w:vertAlign w:val="superscript"/>
        </w:rPr>
        <w:t>th</w:t>
      </w:r>
      <w:r>
        <w:rPr>
          <w:b/>
          <w:bCs/>
          <w:color w:val="000000"/>
        </w:rPr>
        <w:t xml:space="preserve"> grade classes, and every College Station ISD 5</w:t>
      </w:r>
      <w:r w:rsidRPr="00EA1143">
        <w:rPr>
          <w:b/>
          <w:bCs/>
          <w:color w:val="000000"/>
          <w:vertAlign w:val="superscript"/>
        </w:rPr>
        <w:t>th</w:t>
      </w:r>
      <w:r>
        <w:rPr>
          <w:b/>
          <w:bCs/>
          <w:color w:val="000000"/>
        </w:rPr>
        <w:t xml:space="preserve"> grade class. The curriculum includes sections covering water conservation and the ways to wisely use water.</w:t>
      </w:r>
      <w:r w:rsidR="00B34019">
        <w:rPr>
          <w:b/>
          <w:bCs/>
          <w:color w:val="000000"/>
        </w:rPr>
        <w:t xml:space="preserve"> A total of approximately </w:t>
      </w:r>
      <w:r w:rsidR="001310B3">
        <w:rPr>
          <w:b/>
          <w:bCs/>
          <w:color w:val="000000"/>
        </w:rPr>
        <w:t>2,7</w:t>
      </w:r>
      <w:r w:rsidR="009D56D1">
        <w:rPr>
          <w:b/>
          <w:bCs/>
          <w:color w:val="000000"/>
        </w:rPr>
        <w:t>00</w:t>
      </w:r>
      <w:r w:rsidR="00B34019">
        <w:rPr>
          <w:b/>
          <w:bCs/>
          <w:color w:val="000000"/>
        </w:rPr>
        <w:t xml:space="preserve"> were exposed</w:t>
      </w:r>
      <w:r w:rsidR="001310B3">
        <w:rPr>
          <w:b/>
          <w:bCs/>
          <w:color w:val="000000"/>
        </w:rPr>
        <w:t xml:space="preserve"> to the water curriculum in 2015</w:t>
      </w:r>
      <w:r w:rsidR="00B34019">
        <w:rPr>
          <w:b/>
          <w:bCs/>
          <w:color w:val="000000"/>
        </w:rPr>
        <w:t>.</w:t>
      </w:r>
    </w:p>
    <w:p w:rsidR="00B34019" w:rsidRDefault="00B34019" w:rsidP="00B34019">
      <w:pPr>
        <w:spacing w:line="360" w:lineRule="auto"/>
        <w:ind w:left="720"/>
        <w:jc w:val="both"/>
        <w:rPr>
          <w:b/>
          <w:bCs/>
          <w:color w:val="000000"/>
        </w:rPr>
      </w:pPr>
      <w:r>
        <w:rPr>
          <w:b/>
          <w:bCs/>
          <w:color w:val="000000"/>
        </w:rPr>
        <w:t xml:space="preserve">Many of the above mentioned school districts were also provided in-class demonstrations of aquifer characteristics, the water cycle and its importance to the aquifers, and instruction on water conservation and its effect on the longevity of District aquifers. Approximately </w:t>
      </w:r>
      <w:r w:rsidR="00815417">
        <w:rPr>
          <w:b/>
          <w:bCs/>
          <w:color w:val="000000"/>
        </w:rPr>
        <w:t>3,0</w:t>
      </w:r>
      <w:r w:rsidR="001310B3">
        <w:rPr>
          <w:b/>
          <w:bCs/>
          <w:color w:val="000000"/>
        </w:rPr>
        <w:t>00</w:t>
      </w:r>
      <w:r>
        <w:rPr>
          <w:b/>
          <w:bCs/>
          <w:color w:val="000000"/>
        </w:rPr>
        <w:t xml:space="preserve"> students were exposed to the 45-</w:t>
      </w:r>
      <w:r w:rsidR="001310B3">
        <w:rPr>
          <w:b/>
          <w:bCs/>
          <w:color w:val="000000"/>
        </w:rPr>
        <w:t xml:space="preserve">60 </w:t>
      </w:r>
      <w:r>
        <w:rPr>
          <w:b/>
          <w:bCs/>
          <w:color w:val="000000"/>
        </w:rPr>
        <w:t>minute teaching session.</w:t>
      </w:r>
      <w:r w:rsidR="009D56D1">
        <w:rPr>
          <w:b/>
          <w:bCs/>
          <w:color w:val="000000"/>
        </w:rPr>
        <w:t xml:space="preserve"> This included approximately </w:t>
      </w:r>
      <w:r w:rsidR="001310B3">
        <w:rPr>
          <w:b/>
          <w:bCs/>
          <w:color w:val="000000"/>
        </w:rPr>
        <w:t>450</w:t>
      </w:r>
      <w:r w:rsidR="009D56D1">
        <w:rPr>
          <w:b/>
          <w:bCs/>
          <w:color w:val="000000"/>
        </w:rPr>
        <w:t xml:space="preserve"> 7</w:t>
      </w:r>
      <w:r w:rsidR="009D56D1" w:rsidRPr="009D56D1">
        <w:rPr>
          <w:b/>
          <w:bCs/>
          <w:color w:val="000000"/>
          <w:vertAlign w:val="superscript"/>
        </w:rPr>
        <w:t>th</w:t>
      </w:r>
      <w:r w:rsidR="009D56D1">
        <w:rPr>
          <w:b/>
          <w:bCs/>
          <w:color w:val="000000"/>
        </w:rPr>
        <w:t xml:space="preserve"> grade students in College Station</w:t>
      </w:r>
      <w:r w:rsidR="001310B3">
        <w:rPr>
          <w:b/>
          <w:bCs/>
          <w:color w:val="000000"/>
        </w:rPr>
        <w:t>.</w:t>
      </w:r>
    </w:p>
    <w:p w:rsidR="00B34019" w:rsidRDefault="00B34019" w:rsidP="00B34019">
      <w:pPr>
        <w:spacing w:line="360" w:lineRule="auto"/>
        <w:ind w:left="720"/>
        <w:jc w:val="both"/>
        <w:rPr>
          <w:b/>
          <w:bCs/>
          <w:color w:val="000000"/>
        </w:rPr>
      </w:pPr>
    </w:p>
    <w:p w:rsidR="00B34019" w:rsidRDefault="00B34019" w:rsidP="00B34019">
      <w:pPr>
        <w:spacing w:line="360" w:lineRule="auto"/>
        <w:ind w:left="720"/>
        <w:jc w:val="both"/>
        <w:rPr>
          <w:b/>
          <w:bCs/>
          <w:color w:val="000000"/>
        </w:rPr>
      </w:pPr>
      <w:r>
        <w:rPr>
          <w:b/>
          <w:bCs/>
          <w:color w:val="000000"/>
        </w:rPr>
        <w:t>1</w:t>
      </w:r>
      <w:r w:rsidR="000849DF">
        <w:rPr>
          <w:b/>
          <w:bCs/>
          <w:color w:val="000000"/>
        </w:rPr>
        <w:t>4</w:t>
      </w:r>
      <w:r>
        <w:rPr>
          <w:b/>
          <w:bCs/>
          <w:color w:val="000000"/>
        </w:rPr>
        <w:t>00 4</w:t>
      </w:r>
      <w:r w:rsidRPr="00B34019">
        <w:rPr>
          <w:b/>
          <w:bCs/>
          <w:color w:val="000000"/>
          <w:vertAlign w:val="superscript"/>
        </w:rPr>
        <w:t>th</w:t>
      </w:r>
      <w:r>
        <w:rPr>
          <w:b/>
          <w:bCs/>
          <w:color w:val="000000"/>
        </w:rPr>
        <w:t xml:space="preserve"> grade students from Bryan, College Station, </w:t>
      </w:r>
      <w:r w:rsidR="000849DF">
        <w:rPr>
          <w:b/>
          <w:bCs/>
          <w:color w:val="000000"/>
        </w:rPr>
        <w:t xml:space="preserve">and </w:t>
      </w:r>
      <w:r>
        <w:rPr>
          <w:b/>
          <w:bCs/>
          <w:color w:val="000000"/>
        </w:rPr>
        <w:t xml:space="preserve">Caldwell ISDs were taught the importance of water conservation during the Brazos County Texas </w:t>
      </w:r>
      <w:proofErr w:type="spellStart"/>
      <w:r>
        <w:rPr>
          <w:b/>
          <w:bCs/>
          <w:color w:val="000000"/>
        </w:rPr>
        <w:t>AgriLife</w:t>
      </w:r>
      <w:proofErr w:type="spellEnd"/>
      <w:r>
        <w:rPr>
          <w:b/>
          <w:bCs/>
          <w:color w:val="000000"/>
        </w:rPr>
        <w:t xml:space="preserve"> Extension Service “Pizza Ranch” event held during September, 201</w:t>
      </w:r>
      <w:r w:rsidR="00EB3CF4">
        <w:rPr>
          <w:b/>
          <w:bCs/>
          <w:color w:val="000000"/>
        </w:rPr>
        <w:t>5</w:t>
      </w:r>
      <w:r>
        <w:rPr>
          <w:b/>
          <w:bCs/>
          <w:color w:val="000000"/>
        </w:rPr>
        <w:t>. The District was asked to be a part of the event and to focus on the importance of water and the conservation of the natural resource. This will be a yearly activity for the District.</w:t>
      </w:r>
    </w:p>
    <w:p w:rsidR="00B34019" w:rsidRDefault="00B34019" w:rsidP="00B34019">
      <w:pPr>
        <w:spacing w:line="360" w:lineRule="auto"/>
        <w:ind w:left="720"/>
        <w:jc w:val="both"/>
        <w:rPr>
          <w:b/>
          <w:bCs/>
          <w:color w:val="000000"/>
        </w:rPr>
      </w:pPr>
    </w:p>
    <w:p w:rsidR="00B63BEA" w:rsidRDefault="00B34019" w:rsidP="00630BB3">
      <w:pPr>
        <w:spacing w:line="360" w:lineRule="auto"/>
        <w:ind w:left="720"/>
        <w:jc w:val="both"/>
        <w:rPr>
          <w:b/>
          <w:bCs/>
          <w:color w:val="000000"/>
        </w:rPr>
      </w:pPr>
      <w:r>
        <w:rPr>
          <w:b/>
          <w:bCs/>
          <w:color w:val="000000"/>
        </w:rPr>
        <w:t xml:space="preserve">The District </w:t>
      </w:r>
      <w:r w:rsidR="00EB3CF4">
        <w:rPr>
          <w:b/>
          <w:bCs/>
          <w:color w:val="000000"/>
        </w:rPr>
        <w:t xml:space="preserve">annually </w:t>
      </w:r>
      <w:r>
        <w:rPr>
          <w:b/>
          <w:bCs/>
          <w:color w:val="000000"/>
        </w:rPr>
        <w:t>organiz</w:t>
      </w:r>
      <w:r w:rsidR="00EB3CF4">
        <w:rPr>
          <w:b/>
          <w:bCs/>
          <w:color w:val="000000"/>
        </w:rPr>
        <w:t>es</w:t>
      </w:r>
      <w:r>
        <w:rPr>
          <w:b/>
          <w:bCs/>
          <w:color w:val="000000"/>
        </w:rPr>
        <w:t xml:space="preserve"> and conduct</w:t>
      </w:r>
      <w:r w:rsidR="00EB3CF4">
        <w:rPr>
          <w:b/>
          <w:bCs/>
          <w:color w:val="000000"/>
        </w:rPr>
        <w:t>s</w:t>
      </w:r>
      <w:r>
        <w:rPr>
          <w:b/>
          <w:bCs/>
          <w:color w:val="000000"/>
        </w:rPr>
        <w:t xml:space="preserve"> </w:t>
      </w:r>
      <w:r w:rsidR="000849DF">
        <w:rPr>
          <w:b/>
          <w:bCs/>
          <w:color w:val="000000"/>
        </w:rPr>
        <w:t>a</w:t>
      </w:r>
      <w:r>
        <w:rPr>
          <w:b/>
          <w:bCs/>
          <w:color w:val="000000"/>
        </w:rPr>
        <w:t xml:space="preserve"> “Water Conservation Field Days” for</w:t>
      </w:r>
      <w:r w:rsidR="000849DF">
        <w:rPr>
          <w:b/>
          <w:bCs/>
          <w:color w:val="000000"/>
        </w:rPr>
        <w:t xml:space="preserve"> all</w:t>
      </w:r>
      <w:r>
        <w:rPr>
          <w:b/>
          <w:bCs/>
          <w:color w:val="000000"/>
        </w:rPr>
        <w:t xml:space="preserve"> the 5</w:t>
      </w:r>
      <w:r w:rsidRPr="00B34019">
        <w:rPr>
          <w:b/>
          <w:bCs/>
          <w:color w:val="000000"/>
          <w:vertAlign w:val="superscript"/>
        </w:rPr>
        <w:t>th</w:t>
      </w:r>
      <w:r>
        <w:rPr>
          <w:b/>
          <w:bCs/>
          <w:color w:val="000000"/>
        </w:rPr>
        <w:t xml:space="preserve"> grade students in </w:t>
      </w:r>
      <w:r w:rsidR="000849DF">
        <w:rPr>
          <w:b/>
          <w:bCs/>
          <w:color w:val="000000"/>
        </w:rPr>
        <w:t>Robertson County school districts</w:t>
      </w:r>
      <w:r>
        <w:rPr>
          <w:b/>
          <w:bCs/>
          <w:color w:val="000000"/>
        </w:rPr>
        <w:t xml:space="preserve">. </w:t>
      </w:r>
      <w:r w:rsidR="000849DF">
        <w:rPr>
          <w:b/>
          <w:bCs/>
          <w:color w:val="000000"/>
        </w:rPr>
        <w:t xml:space="preserve">This included Hearne, Mumford, Calvert, Bremond, and Franklin ISD’s. </w:t>
      </w:r>
      <w:r>
        <w:rPr>
          <w:b/>
          <w:bCs/>
          <w:color w:val="000000"/>
        </w:rPr>
        <w:t>The event</w:t>
      </w:r>
      <w:r w:rsidR="00EB3CF4">
        <w:rPr>
          <w:b/>
          <w:bCs/>
          <w:color w:val="000000"/>
        </w:rPr>
        <w:t>,</w:t>
      </w:r>
      <w:r>
        <w:rPr>
          <w:b/>
          <w:bCs/>
          <w:color w:val="000000"/>
        </w:rPr>
        <w:t xml:space="preserve"> held at the </w:t>
      </w:r>
      <w:r w:rsidR="000849DF">
        <w:rPr>
          <w:b/>
          <w:bCs/>
          <w:color w:val="000000"/>
        </w:rPr>
        <w:t>Franklin Community Park</w:t>
      </w:r>
      <w:r w:rsidR="00F23765">
        <w:rPr>
          <w:b/>
          <w:bCs/>
          <w:color w:val="000000"/>
        </w:rPr>
        <w:t xml:space="preserve"> </w:t>
      </w:r>
      <w:r>
        <w:rPr>
          <w:b/>
          <w:bCs/>
          <w:color w:val="000000"/>
        </w:rPr>
        <w:t>focuse</w:t>
      </w:r>
      <w:r w:rsidR="00EB3CF4">
        <w:rPr>
          <w:b/>
          <w:bCs/>
          <w:color w:val="000000"/>
        </w:rPr>
        <w:t>s</w:t>
      </w:r>
      <w:r>
        <w:rPr>
          <w:b/>
          <w:bCs/>
          <w:color w:val="000000"/>
        </w:rPr>
        <w:t xml:space="preserve"> on the importance of water, water quality, how aquifers work, and water conservation. The students rotate through </w:t>
      </w:r>
      <w:r w:rsidR="00F23765">
        <w:rPr>
          <w:b/>
          <w:bCs/>
          <w:color w:val="000000"/>
        </w:rPr>
        <w:t>ten</w:t>
      </w:r>
      <w:r>
        <w:rPr>
          <w:b/>
          <w:bCs/>
          <w:color w:val="000000"/>
        </w:rPr>
        <w:t xml:space="preserve"> 15-minute sessions teaching the above mentioned subject matter. A total of approximately </w:t>
      </w:r>
      <w:r w:rsidR="00F23765">
        <w:rPr>
          <w:b/>
          <w:bCs/>
          <w:color w:val="000000"/>
        </w:rPr>
        <w:t>250</w:t>
      </w:r>
      <w:r>
        <w:rPr>
          <w:b/>
          <w:bCs/>
          <w:color w:val="000000"/>
        </w:rPr>
        <w:t xml:space="preserve"> students </w:t>
      </w:r>
      <w:r w:rsidR="00EB3CF4">
        <w:rPr>
          <w:b/>
          <w:bCs/>
          <w:color w:val="000000"/>
        </w:rPr>
        <w:t xml:space="preserve">annually </w:t>
      </w:r>
      <w:r w:rsidR="00F23765">
        <w:rPr>
          <w:b/>
          <w:bCs/>
          <w:color w:val="000000"/>
        </w:rPr>
        <w:t xml:space="preserve">attend the </w:t>
      </w:r>
      <w:r>
        <w:rPr>
          <w:b/>
          <w:bCs/>
          <w:color w:val="000000"/>
        </w:rPr>
        <w:t>field day.</w:t>
      </w:r>
      <w:r w:rsidR="00630BB3">
        <w:rPr>
          <w:b/>
          <w:bCs/>
          <w:color w:val="000000"/>
        </w:rPr>
        <w:t xml:space="preserve"> </w:t>
      </w:r>
      <w:r w:rsidR="00EB3CF4">
        <w:rPr>
          <w:b/>
          <w:bCs/>
          <w:color w:val="000000"/>
        </w:rPr>
        <w:t>Due to torrential rainfall, the event scheduled for October 23, 2015 was cancelled but rescheduled for May 19, 2016.</w:t>
      </w:r>
    </w:p>
    <w:p w:rsidR="00815417" w:rsidRDefault="00815417" w:rsidP="00630BB3">
      <w:pPr>
        <w:spacing w:line="360" w:lineRule="auto"/>
        <w:ind w:left="720"/>
        <w:jc w:val="both"/>
        <w:rPr>
          <w:b/>
          <w:bCs/>
          <w:color w:val="000000"/>
        </w:rPr>
      </w:pPr>
    </w:p>
    <w:p w:rsidR="00815417" w:rsidRDefault="00815417" w:rsidP="0096587F">
      <w:pPr>
        <w:spacing w:line="360" w:lineRule="auto"/>
        <w:ind w:left="720"/>
        <w:jc w:val="both"/>
        <w:rPr>
          <w:b/>
          <w:bCs/>
          <w:color w:val="000000"/>
        </w:rPr>
      </w:pPr>
      <w:r>
        <w:rPr>
          <w:b/>
          <w:bCs/>
          <w:color w:val="000000"/>
        </w:rPr>
        <w:t xml:space="preserve">The District has implemented the </w:t>
      </w:r>
      <w:proofErr w:type="spellStart"/>
      <w:r>
        <w:rPr>
          <w:b/>
          <w:bCs/>
          <w:color w:val="000000"/>
        </w:rPr>
        <w:t>BVWaterSmart</w:t>
      </w:r>
      <w:proofErr w:type="spellEnd"/>
      <w:r>
        <w:rPr>
          <w:b/>
          <w:bCs/>
          <w:color w:val="000000"/>
        </w:rPr>
        <w:t xml:space="preserve"> Irrigation Network for the use by homeowners in the District offering irrigation rates throughout the lawn growing season. </w:t>
      </w:r>
      <w:r w:rsidR="00D156CE">
        <w:rPr>
          <w:b/>
          <w:bCs/>
          <w:color w:val="000000"/>
        </w:rPr>
        <w:t xml:space="preserve">This effort is a partnership between the City of Bryan, City of College Station, </w:t>
      </w:r>
      <w:proofErr w:type="spellStart"/>
      <w:r w:rsidR="00D156CE">
        <w:rPr>
          <w:b/>
          <w:bCs/>
          <w:color w:val="000000"/>
        </w:rPr>
        <w:t>Wickson</w:t>
      </w:r>
      <w:proofErr w:type="spellEnd"/>
      <w:r w:rsidR="00D156CE">
        <w:rPr>
          <w:b/>
          <w:bCs/>
          <w:color w:val="000000"/>
        </w:rPr>
        <w:t xml:space="preserve"> Creek SUD, and Wellborn SUD using funds awarded by the District for the purchase of weather stations, wireless rain gauges, establishment of a website, and a contract to gather information for homeowner use. </w:t>
      </w:r>
      <w:r>
        <w:rPr>
          <w:b/>
          <w:bCs/>
          <w:color w:val="000000"/>
        </w:rPr>
        <w:t xml:space="preserve">The District had a presence at both the BCS Home &amp; Garden Show and Earth Day events to push the service to homeowners. The project is initially funded for three years and will be </w:t>
      </w:r>
      <w:r w:rsidR="00D156CE">
        <w:rPr>
          <w:b/>
          <w:bCs/>
          <w:color w:val="000000"/>
        </w:rPr>
        <w:t>evaluated</w:t>
      </w:r>
      <w:r>
        <w:rPr>
          <w:b/>
          <w:bCs/>
          <w:color w:val="000000"/>
        </w:rPr>
        <w:t xml:space="preserve"> </w:t>
      </w:r>
      <w:r w:rsidR="00D156CE">
        <w:rPr>
          <w:b/>
          <w:bCs/>
          <w:color w:val="000000"/>
        </w:rPr>
        <w:t>for effectiveness at the end of the period.</w:t>
      </w:r>
    </w:p>
    <w:p w:rsidR="00B74F13" w:rsidRDefault="00B74F13"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D156CE" w:rsidRDefault="00D156CE" w:rsidP="00EB3CF4">
      <w:pPr>
        <w:spacing w:line="360" w:lineRule="auto"/>
        <w:jc w:val="both"/>
        <w:rPr>
          <w:b/>
          <w:bCs/>
          <w:color w:val="000000"/>
        </w:rPr>
      </w:pPr>
    </w:p>
    <w:p w:rsidR="00E66DE0" w:rsidRDefault="00E66DE0" w:rsidP="00EB3CF4">
      <w:pPr>
        <w:spacing w:line="360" w:lineRule="auto"/>
        <w:jc w:val="both"/>
        <w:rPr>
          <w:b/>
          <w:bCs/>
          <w:color w:val="000000"/>
        </w:rPr>
      </w:pPr>
    </w:p>
    <w:p w:rsidR="0096587F" w:rsidRDefault="0096587F" w:rsidP="00EB3CF4">
      <w:pPr>
        <w:spacing w:line="360" w:lineRule="auto"/>
        <w:jc w:val="both"/>
        <w:rPr>
          <w:b/>
          <w:bCs/>
          <w:color w:val="000000"/>
        </w:rPr>
      </w:pPr>
    </w:p>
    <w:p w:rsidR="0096587F" w:rsidRDefault="0096587F" w:rsidP="00EB3CF4">
      <w:pPr>
        <w:spacing w:line="360" w:lineRule="auto"/>
        <w:jc w:val="both"/>
        <w:rPr>
          <w:b/>
          <w:bCs/>
          <w:color w:val="000000"/>
        </w:rPr>
      </w:pPr>
    </w:p>
    <w:p w:rsidR="0096587F" w:rsidRDefault="0096587F" w:rsidP="00EB3CF4">
      <w:pPr>
        <w:spacing w:line="360" w:lineRule="auto"/>
        <w:jc w:val="both"/>
        <w:rPr>
          <w:b/>
          <w:bCs/>
          <w:color w:val="000000"/>
        </w:rPr>
      </w:pPr>
    </w:p>
    <w:p w:rsidR="0096587F" w:rsidRDefault="0096587F" w:rsidP="00EB3CF4">
      <w:pPr>
        <w:spacing w:line="360" w:lineRule="auto"/>
        <w:jc w:val="both"/>
        <w:rPr>
          <w:b/>
          <w:bCs/>
          <w:color w:val="000000"/>
        </w:rPr>
      </w:pPr>
    </w:p>
    <w:p w:rsidR="0096587F" w:rsidRDefault="0096587F" w:rsidP="00EB3CF4">
      <w:pPr>
        <w:spacing w:line="360" w:lineRule="auto"/>
        <w:jc w:val="both"/>
        <w:rPr>
          <w:b/>
          <w:bCs/>
          <w:color w:val="000000"/>
        </w:rPr>
      </w:pPr>
    </w:p>
    <w:p w:rsidR="00B63BEA" w:rsidRPr="00B63BEA" w:rsidRDefault="00B63BEA" w:rsidP="00B63BEA">
      <w:pPr>
        <w:spacing w:line="360" w:lineRule="auto"/>
        <w:jc w:val="both"/>
        <w:rPr>
          <w:b/>
          <w:bCs/>
        </w:rPr>
      </w:pPr>
    </w:p>
    <w:p w:rsidR="0096587F" w:rsidRDefault="0096587F" w:rsidP="0096587F">
      <w:pPr>
        <w:spacing w:line="360" w:lineRule="auto"/>
        <w:ind w:left="720" w:hanging="720"/>
        <w:jc w:val="both"/>
        <w:rPr>
          <w:b/>
          <w:bCs/>
          <w:u w:val="single"/>
        </w:rPr>
      </w:pPr>
      <w:r>
        <w:rPr>
          <w:b/>
          <w:bCs/>
        </w:rPr>
        <w:t>3.</w:t>
      </w:r>
      <w:r>
        <w:rPr>
          <w:b/>
          <w:bCs/>
        </w:rPr>
        <w:tab/>
      </w:r>
      <w:r w:rsidRPr="0096587F">
        <w:rPr>
          <w:b/>
          <w:bCs/>
          <w:u w:val="single"/>
        </w:rPr>
        <w:t>Implement Strategies to Address Conjunctive Surface Water Management Issues:</w:t>
      </w:r>
    </w:p>
    <w:p w:rsidR="0096587F" w:rsidRPr="00B63BEA" w:rsidRDefault="0096587F" w:rsidP="0096587F">
      <w:pPr>
        <w:spacing w:line="360" w:lineRule="auto"/>
        <w:ind w:left="720"/>
        <w:jc w:val="both"/>
        <w:rPr>
          <w:bCs/>
        </w:rPr>
      </w:pPr>
      <w:r w:rsidRPr="00B63BEA">
        <w:rPr>
          <w:b/>
          <w:bCs/>
        </w:rPr>
        <w:t>3a.</w:t>
      </w:r>
      <w:r w:rsidRPr="00B63BEA">
        <w:rPr>
          <w:b/>
          <w:bCs/>
        </w:rPr>
        <w:tab/>
        <w:t>Objective</w:t>
      </w:r>
      <w:r w:rsidRPr="00B63BEA">
        <w:rPr>
          <w:bCs/>
        </w:rPr>
        <w:t xml:space="preserve"> – Encourage the use of surface water supplies where available, to meet the needs of specific user groups within the District.</w:t>
      </w:r>
    </w:p>
    <w:p w:rsidR="0096587F" w:rsidRPr="0096587F" w:rsidRDefault="0096587F" w:rsidP="0096587F">
      <w:pPr>
        <w:spacing w:line="360" w:lineRule="auto"/>
        <w:ind w:left="720" w:hanging="720"/>
        <w:jc w:val="both"/>
        <w:rPr>
          <w:b/>
          <w:bCs/>
          <w:u w:val="single"/>
        </w:rPr>
      </w:pPr>
    </w:p>
    <w:p w:rsidR="00B63BEA" w:rsidRPr="00B63BEA" w:rsidRDefault="00B63BEA" w:rsidP="00B63BEA">
      <w:pPr>
        <w:spacing w:line="360" w:lineRule="auto"/>
        <w:ind w:left="720"/>
        <w:jc w:val="both"/>
        <w:rPr>
          <w:bCs/>
        </w:rPr>
      </w:pPr>
      <w:r w:rsidRPr="00B63BEA">
        <w:rPr>
          <w:b/>
          <w:bCs/>
        </w:rPr>
        <w:t>3a.</w:t>
      </w:r>
      <w:r w:rsidRPr="00B63BEA">
        <w:rPr>
          <w:b/>
          <w:bCs/>
        </w:rPr>
        <w:tab/>
        <w:t>Performance Standard</w:t>
      </w:r>
      <w:r w:rsidRPr="00B63BEA">
        <w:rPr>
          <w:bCs/>
        </w:rPr>
        <w:t xml:space="preserve"> – The District will participate in the Region G Regional Water Planning process by attending at least one </w:t>
      </w:r>
      <w:r w:rsidR="00E66DE0">
        <w:rPr>
          <w:bCs/>
        </w:rPr>
        <w:t>BG</w:t>
      </w:r>
      <w:r w:rsidRPr="00B63BEA">
        <w:rPr>
          <w:bCs/>
        </w:rPr>
        <w:t>RWPG meeting annually and will encourage the development of surface water supplies where appropriate.  This activity will be noted in the Annual Report presented to the District Board of Directors.</w:t>
      </w:r>
    </w:p>
    <w:p w:rsidR="00B63BEA" w:rsidRPr="00B63BEA" w:rsidRDefault="00B63BEA" w:rsidP="00B63BEA">
      <w:pPr>
        <w:spacing w:line="360" w:lineRule="auto"/>
        <w:jc w:val="both"/>
        <w:rPr>
          <w:bCs/>
        </w:rPr>
      </w:pPr>
    </w:p>
    <w:p w:rsidR="00B63BEA" w:rsidRPr="00B63BEA" w:rsidRDefault="00B63BEA" w:rsidP="00D051CC">
      <w:pPr>
        <w:spacing w:line="360" w:lineRule="auto"/>
        <w:ind w:left="720"/>
        <w:jc w:val="both"/>
        <w:rPr>
          <w:b/>
          <w:bCs/>
          <w:color w:val="000000"/>
        </w:rPr>
      </w:pPr>
      <w:r w:rsidRPr="00B63BEA">
        <w:rPr>
          <w:b/>
          <w:bCs/>
          <w:color w:val="000000"/>
        </w:rPr>
        <w:t>3a.</w:t>
      </w:r>
      <w:r w:rsidRPr="00B63BEA">
        <w:rPr>
          <w:b/>
          <w:bCs/>
          <w:color w:val="000000"/>
        </w:rPr>
        <w:tab/>
        <w:t xml:space="preserve">Performance Measurement – The District </w:t>
      </w:r>
      <w:r w:rsidR="0096587F">
        <w:rPr>
          <w:b/>
          <w:bCs/>
          <w:color w:val="000000"/>
        </w:rPr>
        <w:t>was</w:t>
      </w:r>
      <w:r w:rsidRPr="00B63BEA">
        <w:rPr>
          <w:b/>
          <w:bCs/>
          <w:color w:val="000000"/>
        </w:rPr>
        <w:t xml:space="preserve"> actively engaged in the Reg</w:t>
      </w:r>
      <w:r w:rsidR="00B34019">
        <w:rPr>
          <w:b/>
          <w:bCs/>
          <w:color w:val="000000"/>
        </w:rPr>
        <w:t>ional G Water Planning process</w:t>
      </w:r>
      <w:r w:rsidR="00B66EBD">
        <w:rPr>
          <w:b/>
          <w:bCs/>
          <w:color w:val="000000"/>
        </w:rPr>
        <w:t xml:space="preserve"> during 2014</w:t>
      </w:r>
      <w:r w:rsidR="00B34019">
        <w:rPr>
          <w:b/>
          <w:bCs/>
          <w:color w:val="000000"/>
        </w:rPr>
        <w:t xml:space="preserve">. The General Manager </w:t>
      </w:r>
      <w:r w:rsidR="006A5046">
        <w:rPr>
          <w:b/>
          <w:bCs/>
          <w:color w:val="000000"/>
        </w:rPr>
        <w:t xml:space="preserve">attended the </w:t>
      </w:r>
      <w:r w:rsidR="00E66DE0">
        <w:rPr>
          <w:b/>
          <w:bCs/>
          <w:color w:val="000000"/>
        </w:rPr>
        <w:t>January 7th</w:t>
      </w:r>
      <w:r w:rsidR="00B66EBD">
        <w:rPr>
          <w:b/>
          <w:bCs/>
          <w:color w:val="000000"/>
        </w:rPr>
        <w:t xml:space="preserve">, </w:t>
      </w:r>
      <w:r w:rsidR="00E66DE0">
        <w:rPr>
          <w:b/>
          <w:bCs/>
          <w:color w:val="000000"/>
        </w:rPr>
        <w:t>March 4th</w:t>
      </w:r>
      <w:r w:rsidR="00B66EBD">
        <w:rPr>
          <w:b/>
          <w:bCs/>
          <w:color w:val="000000"/>
        </w:rPr>
        <w:t xml:space="preserve">, </w:t>
      </w:r>
      <w:r w:rsidR="00E66DE0">
        <w:rPr>
          <w:b/>
          <w:bCs/>
          <w:color w:val="000000"/>
        </w:rPr>
        <w:t>April 15th</w:t>
      </w:r>
      <w:r w:rsidR="00B66EBD">
        <w:rPr>
          <w:b/>
          <w:bCs/>
          <w:color w:val="000000"/>
        </w:rPr>
        <w:t xml:space="preserve"> and </w:t>
      </w:r>
      <w:r w:rsidR="00E66DE0">
        <w:rPr>
          <w:b/>
          <w:bCs/>
          <w:color w:val="000000"/>
        </w:rPr>
        <w:t>August</w:t>
      </w:r>
      <w:r w:rsidR="00B66EBD">
        <w:rPr>
          <w:b/>
          <w:bCs/>
          <w:color w:val="000000"/>
        </w:rPr>
        <w:t xml:space="preserve"> 5</w:t>
      </w:r>
      <w:r w:rsidR="00B66EBD" w:rsidRPr="00B66EBD">
        <w:rPr>
          <w:b/>
          <w:bCs/>
          <w:color w:val="000000"/>
          <w:vertAlign w:val="superscript"/>
        </w:rPr>
        <w:t>th</w:t>
      </w:r>
      <w:r w:rsidR="00B66EBD">
        <w:rPr>
          <w:b/>
          <w:bCs/>
          <w:color w:val="000000"/>
        </w:rPr>
        <w:t xml:space="preserve"> meetings</w:t>
      </w:r>
      <w:r w:rsidR="006A5046">
        <w:rPr>
          <w:b/>
          <w:bCs/>
          <w:color w:val="000000"/>
        </w:rPr>
        <w:t>.</w:t>
      </w:r>
      <w:r w:rsidR="00C02F67">
        <w:rPr>
          <w:b/>
          <w:bCs/>
          <w:color w:val="000000"/>
        </w:rPr>
        <w:t xml:space="preserve"> </w:t>
      </w:r>
    </w:p>
    <w:p w:rsidR="00B74F13" w:rsidRDefault="00B74F13"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E66DE0" w:rsidRDefault="00E66DE0" w:rsidP="00EB3CF4">
      <w:pPr>
        <w:spacing w:line="360" w:lineRule="auto"/>
        <w:jc w:val="both"/>
        <w:rPr>
          <w:b/>
          <w:bCs/>
          <w:color w:val="000000"/>
        </w:rPr>
      </w:pPr>
    </w:p>
    <w:p w:rsidR="00B63BEA" w:rsidRPr="00B63BEA" w:rsidRDefault="00B63BEA" w:rsidP="003C599A">
      <w:pPr>
        <w:spacing w:line="360" w:lineRule="auto"/>
        <w:ind w:left="720" w:hanging="720"/>
        <w:jc w:val="both"/>
        <w:rPr>
          <w:bCs/>
        </w:rPr>
      </w:pPr>
      <w:r w:rsidRPr="00B63BEA">
        <w:rPr>
          <w:b/>
          <w:bCs/>
          <w:color w:val="000000"/>
        </w:rPr>
        <w:t>4.</w:t>
      </w:r>
      <w:r w:rsidRPr="00B63BEA">
        <w:rPr>
          <w:b/>
          <w:bCs/>
          <w:color w:val="000000"/>
        </w:rPr>
        <w:tab/>
      </w:r>
      <w:r w:rsidRPr="00B63BEA">
        <w:rPr>
          <w:b/>
          <w:bCs/>
          <w:color w:val="000000"/>
          <w:u w:val="single"/>
        </w:rPr>
        <w:t xml:space="preserve">Implement Strategies to Address Natural Resource Issues which Impact </w:t>
      </w:r>
      <w:r w:rsidR="003D300E" w:rsidRPr="00B63BEA">
        <w:rPr>
          <w:b/>
          <w:bCs/>
          <w:color w:val="000000"/>
          <w:u w:val="single"/>
        </w:rPr>
        <w:t>the Use</w:t>
      </w:r>
      <w:r w:rsidRPr="00B63BEA">
        <w:rPr>
          <w:b/>
          <w:bCs/>
          <w:color w:val="000000"/>
          <w:u w:val="single"/>
        </w:rPr>
        <w:t xml:space="preserve"> and Availability of groundwater, and which are </w:t>
      </w:r>
      <w:r w:rsidR="003D300E" w:rsidRPr="00B63BEA">
        <w:rPr>
          <w:b/>
          <w:bCs/>
          <w:color w:val="000000"/>
          <w:u w:val="single"/>
        </w:rPr>
        <w:t>impacted</w:t>
      </w:r>
      <w:r w:rsidRPr="00B63BEA">
        <w:rPr>
          <w:b/>
          <w:bCs/>
          <w:color w:val="000000"/>
          <w:u w:val="single"/>
        </w:rPr>
        <w:t xml:space="preserve"> by the Use of Groundwater: </w:t>
      </w:r>
    </w:p>
    <w:p w:rsidR="00B63BEA" w:rsidRPr="00B66EBD" w:rsidRDefault="00B63BEA" w:rsidP="00C13E4D">
      <w:pPr>
        <w:spacing w:line="360" w:lineRule="auto"/>
        <w:ind w:left="720"/>
        <w:jc w:val="both"/>
        <w:rPr>
          <w:bCs/>
        </w:rPr>
      </w:pPr>
      <w:r w:rsidRPr="00B63BEA">
        <w:rPr>
          <w:b/>
          <w:bCs/>
        </w:rPr>
        <w:t>4a.</w:t>
      </w:r>
      <w:r w:rsidRPr="00B63BEA">
        <w:rPr>
          <w:b/>
          <w:bCs/>
        </w:rPr>
        <w:tab/>
        <w:t>Objective</w:t>
      </w:r>
      <w:r w:rsidRPr="00B63BEA">
        <w:rPr>
          <w:bCs/>
        </w:rPr>
        <w:t xml:space="preserve"> – Determine if there are any natural spring flows within the District that may be impacted by</w:t>
      </w:r>
      <w:r w:rsidR="00B66EBD">
        <w:rPr>
          <w:bCs/>
        </w:rPr>
        <w:t xml:space="preserve"> increased groundwater pumping.</w:t>
      </w:r>
    </w:p>
    <w:p w:rsidR="00AE47D1" w:rsidRDefault="00AE47D1" w:rsidP="00B63BEA">
      <w:pPr>
        <w:spacing w:line="360" w:lineRule="auto"/>
        <w:ind w:left="720"/>
        <w:jc w:val="both"/>
        <w:rPr>
          <w:b/>
          <w:bCs/>
        </w:rPr>
      </w:pPr>
    </w:p>
    <w:p w:rsidR="00B63BEA" w:rsidRPr="00B63BEA" w:rsidRDefault="00B63BEA" w:rsidP="00B63BEA">
      <w:pPr>
        <w:spacing w:line="360" w:lineRule="auto"/>
        <w:ind w:left="720"/>
        <w:jc w:val="both"/>
        <w:rPr>
          <w:bCs/>
        </w:rPr>
      </w:pPr>
      <w:r w:rsidRPr="00B63BEA">
        <w:rPr>
          <w:b/>
          <w:bCs/>
        </w:rPr>
        <w:t>4a.</w:t>
      </w:r>
      <w:r w:rsidRPr="00B63BEA">
        <w:rPr>
          <w:b/>
          <w:bCs/>
        </w:rPr>
        <w:tab/>
        <w:t>Performance Standard –</w:t>
      </w:r>
      <w:r w:rsidRPr="00B63BEA">
        <w:rPr>
          <w:bCs/>
        </w:rPr>
        <w:t xml:space="preserve"> Annually monitor water levels in at least 2 wells near natural spring flows, if found, for potential impact from groundwater production.  Prepare an annual assessment statement and include in annual report to the District Board of Directors.</w:t>
      </w:r>
    </w:p>
    <w:p w:rsidR="00664D24" w:rsidRPr="00B63BEA" w:rsidRDefault="00664D24" w:rsidP="00B63BEA">
      <w:pPr>
        <w:spacing w:line="360" w:lineRule="auto"/>
        <w:jc w:val="both"/>
        <w:rPr>
          <w:bCs/>
        </w:rPr>
      </w:pPr>
    </w:p>
    <w:p w:rsidR="00B63BEA" w:rsidRDefault="00B63BEA" w:rsidP="00881457">
      <w:pPr>
        <w:spacing w:line="345" w:lineRule="auto"/>
        <w:ind w:left="720" w:right="45"/>
        <w:jc w:val="both"/>
        <w:rPr>
          <w:b/>
          <w:bCs/>
          <w:spacing w:val="15"/>
        </w:rPr>
      </w:pPr>
      <w:r w:rsidRPr="00B63BEA">
        <w:rPr>
          <w:b/>
          <w:bCs/>
        </w:rPr>
        <w:t>4a.</w:t>
      </w:r>
      <w:r w:rsidRPr="00B63BEA">
        <w:rPr>
          <w:bCs/>
        </w:rPr>
        <w:t xml:space="preserve">   </w:t>
      </w:r>
      <w:r w:rsidRPr="00B63BEA">
        <w:rPr>
          <w:b/>
          <w:bCs/>
        </w:rPr>
        <w:t>Performance</w:t>
      </w:r>
      <w:r w:rsidRPr="00B63BEA">
        <w:rPr>
          <w:b/>
          <w:bCs/>
          <w:spacing w:val="41"/>
        </w:rPr>
        <w:t xml:space="preserve"> </w:t>
      </w:r>
      <w:r w:rsidRPr="00B63BEA">
        <w:rPr>
          <w:b/>
          <w:bCs/>
        </w:rPr>
        <w:t>Measurement</w:t>
      </w:r>
      <w:r w:rsidRPr="00B63BEA">
        <w:rPr>
          <w:bCs/>
          <w:spacing w:val="34"/>
        </w:rPr>
        <w:t xml:space="preserve"> </w:t>
      </w:r>
      <w:r w:rsidRPr="00B63BEA">
        <w:rPr>
          <w:bCs/>
          <w:w w:val="204"/>
        </w:rPr>
        <w:t>-</w:t>
      </w:r>
      <w:r w:rsidRPr="00B63BEA">
        <w:rPr>
          <w:bCs/>
          <w:spacing w:val="-31"/>
        </w:rPr>
        <w:t xml:space="preserve"> </w:t>
      </w:r>
      <w:r w:rsidRPr="00B63BEA">
        <w:rPr>
          <w:b/>
          <w:bCs/>
        </w:rPr>
        <w:t>An</w:t>
      </w:r>
      <w:r w:rsidRPr="00B63BEA">
        <w:rPr>
          <w:b/>
          <w:bCs/>
          <w:spacing w:val="13"/>
        </w:rPr>
        <w:t xml:space="preserve"> </w:t>
      </w:r>
      <w:r w:rsidRPr="00B63BEA">
        <w:rPr>
          <w:b/>
          <w:bCs/>
        </w:rPr>
        <w:t>active</w:t>
      </w:r>
      <w:r w:rsidRPr="00B63BEA">
        <w:rPr>
          <w:b/>
          <w:bCs/>
          <w:spacing w:val="-11"/>
        </w:rPr>
        <w:t xml:space="preserve"> </w:t>
      </w:r>
      <w:r w:rsidRPr="00B63BEA">
        <w:rPr>
          <w:b/>
          <w:bCs/>
        </w:rPr>
        <w:t>search</w:t>
      </w:r>
      <w:r w:rsidRPr="00B63BEA">
        <w:rPr>
          <w:b/>
          <w:bCs/>
          <w:spacing w:val="25"/>
        </w:rPr>
        <w:t xml:space="preserve"> </w:t>
      </w:r>
      <w:r w:rsidRPr="00B63BEA">
        <w:rPr>
          <w:b/>
          <w:bCs/>
        </w:rPr>
        <w:t>for</w:t>
      </w:r>
      <w:r w:rsidRPr="00B63BEA">
        <w:rPr>
          <w:b/>
          <w:bCs/>
          <w:spacing w:val="18"/>
        </w:rPr>
        <w:t xml:space="preserve"> </w:t>
      </w:r>
      <w:r w:rsidRPr="00B63BEA">
        <w:rPr>
          <w:b/>
          <w:bCs/>
        </w:rPr>
        <w:t>flowing</w:t>
      </w:r>
      <w:r w:rsidRPr="00B63BEA">
        <w:rPr>
          <w:b/>
          <w:bCs/>
          <w:spacing w:val="-7"/>
        </w:rPr>
        <w:t xml:space="preserve"> </w:t>
      </w:r>
      <w:r w:rsidRPr="00B63BEA">
        <w:rPr>
          <w:b/>
          <w:bCs/>
        </w:rPr>
        <w:t>springs</w:t>
      </w:r>
      <w:r w:rsidRPr="00B63BEA">
        <w:rPr>
          <w:b/>
          <w:bCs/>
          <w:spacing w:val="25"/>
        </w:rPr>
        <w:t xml:space="preserve"> </w:t>
      </w:r>
      <w:r w:rsidRPr="00B63BEA">
        <w:rPr>
          <w:b/>
          <w:bCs/>
        </w:rPr>
        <w:t>within</w:t>
      </w:r>
      <w:r w:rsidRPr="00B63BEA">
        <w:rPr>
          <w:b/>
          <w:bCs/>
          <w:spacing w:val="7"/>
        </w:rPr>
        <w:t xml:space="preserve"> </w:t>
      </w:r>
      <w:r w:rsidRPr="00B63BEA">
        <w:rPr>
          <w:b/>
          <w:bCs/>
          <w:w w:val="108"/>
        </w:rPr>
        <w:t xml:space="preserve">the </w:t>
      </w:r>
      <w:r w:rsidRPr="00B63BEA">
        <w:rPr>
          <w:b/>
          <w:bCs/>
        </w:rPr>
        <w:t xml:space="preserve">District </w:t>
      </w:r>
      <w:r w:rsidRPr="00B63BEA">
        <w:rPr>
          <w:b/>
          <w:bCs/>
          <w:spacing w:val="19"/>
        </w:rPr>
        <w:t>is</w:t>
      </w:r>
      <w:r w:rsidRPr="00B63BEA">
        <w:rPr>
          <w:b/>
          <w:bCs/>
          <w:spacing w:val="53"/>
        </w:rPr>
        <w:t xml:space="preserve"> </w:t>
      </w:r>
      <w:r w:rsidRPr="00B63BEA">
        <w:rPr>
          <w:b/>
          <w:bCs/>
        </w:rPr>
        <w:t xml:space="preserve">an </w:t>
      </w:r>
      <w:r w:rsidRPr="00B63BEA">
        <w:rPr>
          <w:b/>
          <w:bCs/>
          <w:spacing w:val="26"/>
        </w:rPr>
        <w:t>ongoing</w:t>
      </w:r>
      <w:r w:rsidRPr="00B63BEA">
        <w:rPr>
          <w:b/>
          <w:bCs/>
          <w:spacing w:val="29"/>
        </w:rPr>
        <w:t xml:space="preserve"> </w:t>
      </w:r>
      <w:r w:rsidRPr="00B63BEA">
        <w:rPr>
          <w:b/>
          <w:bCs/>
        </w:rPr>
        <w:t>effort.</w:t>
      </w:r>
      <w:r w:rsidRPr="00B63BEA">
        <w:rPr>
          <w:b/>
          <w:bCs/>
          <w:spacing w:val="59"/>
        </w:rPr>
        <w:t xml:space="preserve"> </w:t>
      </w:r>
      <w:r w:rsidRPr="00B63BEA">
        <w:rPr>
          <w:b/>
          <w:bCs/>
        </w:rPr>
        <w:t xml:space="preserve">During </w:t>
      </w:r>
      <w:r w:rsidR="00881457">
        <w:rPr>
          <w:b/>
          <w:bCs/>
          <w:spacing w:val="15"/>
        </w:rPr>
        <w:t xml:space="preserve">2012, three naturally flowing springs were </w:t>
      </w:r>
      <w:r w:rsidR="00BD3FF0">
        <w:rPr>
          <w:b/>
          <w:bCs/>
          <w:spacing w:val="15"/>
        </w:rPr>
        <w:t xml:space="preserve">initially identified in mid-November </w:t>
      </w:r>
      <w:r w:rsidR="00881457">
        <w:rPr>
          <w:b/>
          <w:bCs/>
          <w:spacing w:val="15"/>
        </w:rPr>
        <w:t xml:space="preserve">on the </w:t>
      </w:r>
      <w:proofErr w:type="spellStart"/>
      <w:r w:rsidR="00881457">
        <w:rPr>
          <w:b/>
          <w:bCs/>
          <w:spacing w:val="15"/>
        </w:rPr>
        <w:t>Mose</w:t>
      </w:r>
      <w:proofErr w:type="spellEnd"/>
      <w:r w:rsidR="00881457">
        <w:rPr>
          <w:b/>
          <w:bCs/>
          <w:spacing w:val="15"/>
        </w:rPr>
        <w:t xml:space="preserve"> Moody Heirs/Lafayette Moody Heirs property just north of Hearne, Texas in Robertson County.</w:t>
      </w:r>
      <w:r w:rsidR="00C02F67">
        <w:rPr>
          <w:b/>
          <w:bCs/>
          <w:spacing w:val="15"/>
        </w:rPr>
        <w:t xml:space="preserve"> </w:t>
      </w:r>
      <w:r w:rsidR="009E0E44">
        <w:rPr>
          <w:b/>
          <w:bCs/>
          <w:spacing w:val="15"/>
        </w:rPr>
        <w:t>The springs were identified a</w:t>
      </w:r>
      <w:r w:rsidR="00BC4E4D">
        <w:rPr>
          <w:b/>
          <w:bCs/>
          <w:spacing w:val="15"/>
        </w:rPr>
        <w:t>s</w:t>
      </w:r>
      <w:r w:rsidR="009E0E44">
        <w:rPr>
          <w:b/>
          <w:bCs/>
          <w:spacing w:val="15"/>
        </w:rPr>
        <w:t xml:space="preserve"> water </w:t>
      </w:r>
      <w:r w:rsidR="00BC4E4D">
        <w:rPr>
          <w:b/>
          <w:bCs/>
          <w:spacing w:val="15"/>
        </w:rPr>
        <w:t>of</w:t>
      </w:r>
      <w:r w:rsidR="009E0E44">
        <w:rPr>
          <w:b/>
          <w:bCs/>
          <w:spacing w:val="15"/>
        </w:rPr>
        <w:t xml:space="preserve"> Carrizo origin by the District hydrologist. </w:t>
      </w:r>
      <w:r w:rsidR="00C02F67">
        <w:rPr>
          <w:b/>
          <w:bCs/>
          <w:spacing w:val="15"/>
        </w:rPr>
        <w:t xml:space="preserve">Three Carrizo </w:t>
      </w:r>
      <w:r w:rsidR="00BC4E4D">
        <w:rPr>
          <w:b/>
          <w:bCs/>
          <w:spacing w:val="15"/>
        </w:rPr>
        <w:t>monitoring</w:t>
      </w:r>
      <w:r w:rsidR="009E0E44">
        <w:rPr>
          <w:b/>
          <w:bCs/>
          <w:spacing w:val="15"/>
        </w:rPr>
        <w:t xml:space="preserve"> </w:t>
      </w:r>
      <w:r w:rsidR="00C02F67">
        <w:rPr>
          <w:b/>
          <w:bCs/>
          <w:spacing w:val="15"/>
        </w:rPr>
        <w:t xml:space="preserve">wells </w:t>
      </w:r>
      <w:r w:rsidR="009E0E44">
        <w:rPr>
          <w:b/>
          <w:bCs/>
          <w:spacing w:val="15"/>
        </w:rPr>
        <w:t>were identified and static water level measurement taken throughout the year to note the effect, if any, of pumping on spring flow.</w:t>
      </w:r>
    </w:p>
    <w:p w:rsidR="009E0E44" w:rsidRDefault="009E0E44" w:rsidP="00881457">
      <w:pPr>
        <w:spacing w:line="345" w:lineRule="auto"/>
        <w:ind w:left="720" w:right="45"/>
        <w:jc w:val="both"/>
        <w:rPr>
          <w:b/>
          <w:bCs/>
          <w:spacing w:val="15"/>
        </w:rPr>
      </w:pPr>
    </w:p>
    <w:p w:rsidR="00881F40" w:rsidRDefault="00881F40" w:rsidP="00881457">
      <w:pPr>
        <w:spacing w:line="345" w:lineRule="auto"/>
        <w:ind w:left="720" w:right="45"/>
        <w:jc w:val="both"/>
        <w:rPr>
          <w:b/>
          <w:bCs/>
          <w:spacing w:val="15"/>
        </w:rPr>
      </w:pPr>
      <w:r>
        <w:rPr>
          <w:b/>
          <w:bCs/>
          <w:spacing w:val="15"/>
        </w:rPr>
        <w:t xml:space="preserve">Current Status: During the late spring of 2014, the property on which the springs manifested </w:t>
      </w:r>
      <w:r w:rsidR="00E66DE0">
        <w:rPr>
          <w:b/>
          <w:bCs/>
          <w:spacing w:val="15"/>
        </w:rPr>
        <w:t>was</w:t>
      </w:r>
      <w:r>
        <w:rPr>
          <w:b/>
          <w:bCs/>
          <w:spacing w:val="15"/>
        </w:rPr>
        <w:t xml:space="preserve"> leased. The lessee asked that the District neither check spring flows nor the two monitoring wells on the Moody property. The District respected the wishes of both the property owner and the </w:t>
      </w:r>
      <w:r w:rsidR="00C13E4D">
        <w:rPr>
          <w:b/>
          <w:bCs/>
          <w:spacing w:val="15"/>
        </w:rPr>
        <w:t>lessee</w:t>
      </w:r>
      <w:r>
        <w:rPr>
          <w:b/>
          <w:bCs/>
          <w:spacing w:val="15"/>
        </w:rPr>
        <w:t>.</w:t>
      </w:r>
    </w:p>
    <w:p w:rsidR="00881457" w:rsidRDefault="00881457" w:rsidP="00E66DE0">
      <w:pPr>
        <w:spacing w:line="345" w:lineRule="auto"/>
        <w:ind w:right="45"/>
        <w:jc w:val="both"/>
        <w:rPr>
          <w:b/>
          <w:bCs/>
          <w:spacing w:val="15"/>
        </w:rPr>
      </w:pPr>
    </w:p>
    <w:p w:rsidR="00E66DE0" w:rsidRDefault="00E66DE0" w:rsidP="00E66DE0">
      <w:pPr>
        <w:spacing w:line="345" w:lineRule="auto"/>
        <w:ind w:right="45"/>
        <w:jc w:val="both"/>
        <w:rPr>
          <w:b/>
          <w:bCs/>
          <w:spacing w:val="15"/>
        </w:rPr>
      </w:pPr>
      <w:r>
        <w:rPr>
          <w:b/>
          <w:bCs/>
          <w:spacing w:val="15"/>
        </w:rPr>
        <w:tab/>
        <w:t xml:space="preserve">District staff continues to search for and attempt to identify possible   </w:t>
      </w:r>
    </w:p>
    <w:p w:rsidR="00E66DE0" w:rsidRDefault="00E66DE0" w:rsidP="00E66DE0">
      <w:pPr>
        <w:spacing w:line="345" w:lineRule="auto"/>
        <w:ind w:right="45"/>
        <w:jc w:val="both"/>
        <w:rPr>
          <w:b/>
          <w:bCs/>
          <w:spacing w:val="15"/>
        </w:rPr>
      </w:pPr>
      <w:r>
        <w:rPr>
          <w:b/>
          <w:bCs/>
          <w:spacing w:val="15"/>
        </w:rPr>
        <w:tab/>
      </w:r>
      <w:proofErr w:type="gramStart"/>
      <w:r>
        <w:rPr>
          <w:b/>
          <w:bCs/>
          <w:spacing w:val="15"/>
        </w:rPr>
        <w:t>springs</w:t>
      </w:r>
      <w:proofErr w:type="gramEnd"/>
      <w:r>
        <w:rPr>
          <w:b/>
          <w:bCs/>
          <w:spacing w:val="15"/>
        </w:rPr>
        <w:t xml:space="preserve"> within the District boundaries. </w:t>
      </w:r>
    </w:p>
    <w:p w:rsidR="00B74F13" w:rsidRDefault="00B74F13" w:rsidP="00B63BEA">
      <w:pPr>
        <w:spacing w:line="360" w:lineRule="auto"/>
        <w:jc w:val="both"/>
        <w:rPr>
          <w:b/>
          <w:bCs/>
          <w:color w:val="000000"/>
        </w:rPr>
      </w:pPr>
    </w:p>
    <w:p w:rsidR="00E66DE0" w:rsidRDefault="00E66DE0" w:rsidP="00B63BEA">
      <w:pPr>
        <w:spacing w:line="360" w:lineRule="auto"/>
        <w:jc w:val="both"/>
        <w:rPr>
          <w:b/>
          <w:bCs/>
          <w:color w:val="000000"/>
        </w:rPr>
      </w:pPr>
    </w:p>
    <w:p w:rsidR="00E66DE0" w:rsidRDefault="00E66DE0" w:rsidP="00B63BEA">
      <w:pPr>
        <w:spacing w:line="360" w:lineRule="auto"/>
        <w:jc w:val="both"/>
        <w:rPr>
          <w:b/>
          <w:bCs/>
          <w:color w:val="000000"/>
        </w:rPr>
      </w:pPr>
    </w:p>
    <w:p w:rsidR="00E66DE0" w:rsidRDefault="00E66DE0" w:rsidP="00B63BEA">
      <w:pPr>
        <w:spacing w:line="360" w:lineRule="auto"/>
        <w:jc w:val="both"/>
        <w:rPr>
          <w:b/>
          <w:bCs/>
          <w:color w:val="000000"/>
        </w:rPr>
      </w:pPr>
    </w:p>
    <w:p w:rsidR="00B63BEA" w:rsidRPr="00B63BEA" w:rsidRDefault="00B63BEA" w:rsidP="00B63BEA">
      <w:pPr>
        <w:spacing w:line="360" w:lineRule="auto"/>
        <w:jc w:val="both"/>
        <w:rPr>
          <w:bCs/>
        </w:rPr>
      </w:pPr>
      <w:r w:rsidRPr="00B63BEA">
        <w:rPr>
          <w:b/>
          <w:bCs/>
          <w:color w:val="000000"/>
        </w:rPr>
        <w:t>5.</w:t>
      </w:r>
      <w:r w:rsidRPr="00B63BEA">
        <w:rPr>
          <w:b/>
          <w:bCs/>
          <w:color w:val="000000"/>
        </w:rPr>
        <w:tab/>
      </w:r>
      <w:r w:rsidRPr="00B63BEA">
        <w:rPr>
          <w:b/>
          <w:bCs/>
          <w:color w:val="000000"/>
          <w:u w:val="single"/>
        </w:rPr>
        <w:t>Implement Strategies to Address Drought Conditions:</w:t>
      </w:r>
    </w:p>
    <w:p w:rsidR="00B63BEA" w:rsidRPr="00B63BEA" w:rsidRDefault="00B63BEA" w:rsidP="003C599A">
      <w:pPr>
        <w:spacing w:line="360" w:lineRule="auto"/>
        <w:ind w:left="720"/>
        <w:jc w:val="both"/>
        <w:rPr>
          <w:bCs/>
        </w:rPr>
      </w:pPr>
      <w:r w:rsidRPr="00B63BEA">
        <w:rPr>
          <w:b/>
          <w:bCs/>
        </w:rPr>
        <w:t>5a.</w:t>
      </w:r>
      <w:r w:rsidRPr="00B63BEA">
        <w:rPr>
          <w:b/>
          <w:bCs/>
        </w:rPr>
        <w:tab/>
        <w:t>Objective</w:t>
      </w:r>
      <w:r w:rsidRPr="00B63BEA">
        <w:rPr>
          <w:bCs/>
        </w:rPr>
        <w:t xml:space="preserve"> – A District staff member will download at least one Palmer Drought Severity Index (PDSI) map monthly.  The Palmer Drought Severity Index map will be used to monitor drought conditions and will be used by the Board to determine trigger conditions provided by the District’s Drought Contingency Plan. </w:t>
      </w:r>
    </w:p>
    <w:p w:rsidR="00B63BEA" w:rsidRPr="00B63BEA" w:rsidRDefault="00B63BEA" w:rsidP="00B63BEA">
      <w:pPr>
        <w:spacing w:line="360" w:lineRule="auto"/>
        <w:jc w:val="both"/>
        <w:rPr>
          <w:b/>
          <w:bCs/>
        </w:rPr>
      </w:pPr>
    </w:p>
    <w:p w:rsidR="00B63BEA" w:rsidRPr="00B63BEA" w:rsidRDefault="00B63BEA" w:rsidP="00B63BEA">
      <w:pPr>
        <w:spacing w:line="360" w:lineRule="auto"/>
        <w:ind w:left="720"/>
        <w:jc w:val="both"/>
        <w:rPr>
          <w:bCs/>
        </w:rPr>
      </w:pPr>
      <w:r w:rsidRPr="00B63BEA">
        <w:rPr>
          <w:b/>
          <w:bCs/>
        </w:rPr>
        <w:t>5a.</w:t>
      </w:r>
      <w:r w:rsidRPr="00B63BEA">
        <w:rPr>
          <w:b/>
          <w:bCs/>
        </w:rPr>
        <w:tab/>
        <w:t>Performance Standard</w:t>
      </w:r>
      <w:r w:rsidRPr="00B63BEA">
        <w:rPr>
          <w:bCs/>
        </w:rPr>
        <w:t xml:space="preserve"> –The District will make an assessment of drought conditions in the District and will </w:t>
      </w:r>
      <w:r w:rsidR="008F1918">
        <w:rPr>
          <w:bCs/>
        </w:rPr>
        <w:t xml:space="preserve">brief the District Board at each regularly </w:t>
      </w:r>
      <w:proofErr w:type="gramStart"/>
      <w:r w:rsidR="008F1918">
        <w:rPr>
          <w:bCs/>
        </w:rPr>
        <w:t>scheduled</w:t>
      </w:r>
      <w:proofErr w:type="gramEnd"/>
      <w:r w:rsidR="008F1918">
        <w:rPr>
          <w:bCs/>
        </w:rPr>
        <w:t xml:space="preserve"> Board meeting</w:t>
      </w:r>
      <w:r w:rsidRPr="00B63BEA">
        <w:rPr>
          <w:bCs/>
        </w:rPr>
        <w:t xml:space="preserve">.  </w:t>
      </w:r>
    </w:p>
    <w:p w:rsidR="00B63BEA" w:rsidRPr="00B63BEA" w:rsidRDefault="00B63BEA" w:rsidP="00B63BEA">
      <w:pPr>
        <w:tabs>
          <w:tab w:val="left" w:pos="720"/>
        </w:tabs>
        <w:spacing w:line="360" w:lineRule="auto"/>
        <w:jc w:val="both"/>
        <w:rPr>
          <w:b/>
          <w:bCs/>
        </w:rPr>
      </w:pPr>
    </w:p>
    <w:p w:rsidR="00B63BEA" w:rsidRPr="00B63BEA" w:rsidRDefault="00B63BEA" w:rsidP="00B63BEA">
      <w:pPr>
        <w:tabs>
          <w:tab w:val="left" w:pos="720"/>
        </w:tabs>
        <w:spacing w:line="360" w:lineRule="auto"/>
        <w:ind w:left="720" w:hanging="720"/>
        <w:jc w:val="both"/>
        <w:rPr>
          <w:b/>
          <w:bCs/>
        </w:rPr>
      </w:pPr>
      <w:r>
        <w:rPr>
          <w:b/>
          <w:bCs/>
        </w:rPr>
        <w:tab/>
      </w:r>
      <w:r w:rsidRPr="00B63BEA">
        <w:rPr>
          <w:b/>
          <w:bCs/>
        </w:rPr>
        <w:t xml:space="preserve">5a. </w:t>
      </w:r>
      <w:r w:rsidRPr="00B63BEA">
        <w:rPr>
          <w:b/>
          <w:bCs/>
        </w:rPr>
        <w:tab/>
        <w:t xml:space="preserve">Performance Measurement – District staff provided </w:t>
      </w:r>
      <w:r w:rsidR="000E4736">
        <w:rPr>
          <w:b/>
          <w:bCs/>
        </w:rPr>
        <w:t xml:space="preserve">multiple </w:t>
      </w:r>
      <w:r w:rsidRPr="00B63BEA">
        <w:rPr>
          <w:b/>
          <w:bCs/>
        </w:rPr>
        <w:t>drought assessment documents to the Board members at all 1</w:t>
      </w:r>
      <w:r w:rsidR="008F1918">
        <w:rPr>
          <w:b/>
          <w:bCs/>
        </w:rPr>
        <w:t>0</w:t>
      </w:r>
      <w:r w:rsidRPr="00B63BEA">
        <w:rPr>
          <w:b/>
          <w:bCs/>
        </w:rPr>
        <w:t xml:space="preserve"> </w:t>
      </w:r>
      <w:r w:rsidR="000E4736">
        <w:rPr>
          <w:b/>
          <w:bCs/>
        </w:rPr>
        <w:t xml:space="preserve">regular </w:t>
      </w:r>
      <w:r w:rsidRPr="00B63BEA">
        <w:rPr>
          <w:b/>
          <w:bCs/>
        </w:rPr>
        <w:t>Board meeting</w:t>
      </w:r>
      <w:r w:rsidR="000E4736">
        <w:rPr>
          <w:b/>
          <w:bCs/>
        </w:rPr>
        <w:t>s</w:t>
      </w:r>
      <w:r w:rsidRPr="00B63BEA">
        <w:rPr>
          <w:b/>
          <w:bCs/>
        </w:rPr>
        <w:t xml:space="preserve">. </w:t>
      </w:r>
      <w:r w:rsidR="000E4736">
        <w:rPr>
          <w:b/>
          <w:bCs/>
        </w:rPr>
        <w:t xml:space="preserve">These included the most recent Palmer Drought Severity Index, Crop Moisture Index, U.S. Drought Monitor for Texas, </w:t>
      </w:r>
      <w:r w:rsidR="008F1918">
        <w:rPr>
          <w:b/>
          <w:bCs/>
        </w:rPr>
        <w:t xml:space="preserve">and </w:t>
      </w:r>
      <w:r w:rsidR="000E4736">
        <w:rPr>
          <w:b/>
          <w:bCs/>
        </w:rPr>
        <w:t>U.S. Seasonal Drought Outlook</w:t>
      </w:r>
      <w:r w:rsidR="008F1918">
        <w:rPr>
          <w:b/>
          <w:bCs/>
        </w:rPr>
        <w:t>.</w:t>
      </w:r>
      <w:r w:rsidR="009E0E44">
        <w:rPr>
          <w:b/>
          <w:bCs/>
        </w:rPr>
        <w:t xml:space="preserve"> Board members also are shown maps at each board meeting addressing current departure from normal precipitation. These slides show the 30</w:t>
      </w:r>
      <w:r w:rsidR="00BC4E4D">
        <w:rPr>
          <w:b/>
          <w:bCs/>
        </w:rPr>
        <w:t>-day</w:t>
      </w:r>
      <w:r w:rsidR="009E0E44">
        <w:rPr>
          <w:b/>
          <w:bCs/>
        </w:rPr>
        <w:t xml:space="preserve">, </w:t>
      </w:r>
      <w:r w:rsidR="008F1918">
        <w:rPr>
          <w:b/>
          <w:bCs/>
        </w:rPr>
        <w:t xml:space="preserve">60-day, and </w:t>
      </w:r>
      <w:r w:rsidR="009E0E44">
        <w:rPr>
          <w:b/>
          <w:bCs/>
        </w:rPr>
        <w:t>90</w:t>
      </w:r>
      <w:r w:rsidR="00BC4E4D">
        <w:rPr>
          <w:b/>
          <w:bCs/>
        </w:rPr>
        <w:t>-day</w:t>
      </w:r>
      <w:r w:rsidR="009E0E44">
        <w:rPr>
          <w:b/>
          <w:bCs/>
        </w:rPr>
        <w:t xml:space="preserve"> departure from the norm.</w:t>
      </w:r>
      <w:r w:rsidR="000E4736">
        <w:rPr>
          <w:b/>
          <w:bCs/>
        </w:rPr>
        <w:t xml:space="preserve"> </w:t>
      </w:r>
      <w:r w:rsidRPr="00B63BEA">
        <w:rPr>
          <w:b/>
          <w:bCs/>
        </w:rPr>
        <w:t>There w</w:t>
      </w:r>
      <w:r w:rsidR="008F1918">
        <w:rPr>
          <w:b/>
          <w:bCs/>
        </w:rPr>
        <w:t>ere</w:t>
      </w:r>
      <w:r w:rsidRPr="00B63BEA">
        <w:rPr>
          <w:b/>
          <w:bCs/>
        </w:rPr>
        <w:t xml:space="preserve"> no </w:t>
      </w:r>
      <w:r w:rsidR="001509AE">
        <w:rPr>
          <w:b/>
          <w:bCs/>
        </w:rPr>
        <w:t xml:space="preserve">regular </w:t>
      </w:r>
      <w:r w:rsidRPr="00B63BEA">
        <w:rPr>
          <w:b/>
          <w:bCs/>
        </w:rPr>
        <w:t>Board meeting</w:t>
      </w:r>
      <w:r w:rsidR="008F1918">
        <w:rPr>
          <w:b/>
          <w:bCs/>
        </w:rPr>
        <w:t>s</w:t>
      </w:r>
      <w:r w:rsidRPr="00B63BEA">
        <w:rPr>
          <w:b/>
          <w:bCs/>
        </w:rPr>
        <w:t xml:space="preserve"> held during </w:t>
      </w:r>
      <w:r w:rsidR="008F1918">
        <w:rPr>
          <w:b/>
          <w:bCs/>
        </w:rPr>
        <w:t xml:space="preserve">July and </w:t>
      </w:r>
      <w:r w:rsidR="009E0E44">
        <w:rPr>
          <w:b/>
          <w:bCs/>
        </w:rPr>
        <w:t>December, 201</w:t>
      </w:r>
      <w:r w:rsidR="008F1918">
        <w:rPr>
          <w:b/>
          <w:bCs/>
        </w:rPr>
        <w:t>5</w:t>
      </w:r>
      <w:r w:rsidRPr="00B63BEA">
        <w:rPr>
          <w:b/>
          <w:bCs/>
        </w:rPr>
        <w:t xml:space="preserve">. </w:t>
      </w:r>
    </w:p>
    <w:p w:rsidR="00B74F13" w:rsidRDefault="00B74F13" w:rsidP="00EB3CF4">
      <w:pPr>
        <w:tabs>
          <w:tab w:val="left" w:pos="720"/>
        </w:tabs>
        <w:spacing w:line="360" w:lineRule="auto"/>
        <w:jc w:val="both"/>
        <w:rPr>
          <w:b/>
          <w:bCs/>
        </w:rPr>
      </w:pPr>
    </w:p>
    <w:p w:rsidR="008F1918" w:rsidRDefault="008F1918" w:rsidP="00EB3CF4">
      <w:pPr>
        <w:tabs>
          <w:tab w:val="left" w:pos="720"/>
        </w:tabs>
        <w:spacing w:line="360" w:lineRule="auto"/>
        <w:jc w:val="both"/>
        <w:rPr>
          <w:b/>
          <w:bCs/>
        </w:rPr>
      </w:pPr>
    </w:p>
    <w:p w:rsidR="008F1918" w:rsidRDefault="008F1918" w:rsidP="00EB3CF4">
      <w:pPr>
        <w:tabs>
          <w:tab w:val="left" w:pos="720"/>
        </w:tabs>
        <w:spacing w:line="360" w:lineRule="auto"/>
        <w:jc w:val="both"/>
        <w:rPr>
          <w:b/>
          <w:bCs/>
        </w:rPr>
      </w:pPr>
    </w:p>
    <w:p w:rsidR="008F1918" w:rsidRDefault="008F1918" w:rsidP="00EB3CF4">
      <w:pPr>
        <w:tabs>
          <w:tab w:val="left" w:pos="720"/>
        </w:tabs>
        <w:spacing w:line="360" w:lineRule="auto"/>
        <w:jc w:val="both"/>
        <w:rPr>
          <w:b/>
          <w:bCs/>
        </w:rPr>
      </w:pPr>
    </w:p>
    <w:p w:rsidR="008F1918" w:rsidRDefault="008F1918" w:rsidP="00EB3CF4">
      <w:pPr>
        <w:tabs>
          <w:tab w:val="left" w:pos="720"/>
        </w:tabs>
        <w:spacing w:line="360" w:lineRule="auto"/>
        <w:jc w:val="both"/>
        <w:rPr>
          <w:b/>
          <w:bCs/>
        </w:rPr>
      </w:pPr>
    </w:p>
    <w:p w:rsidR="008F1918" w:rsidRDefault="008F1918" w:rsidP="00EB3CF4">
      <w:pPr>
        <w:tabs>
          <w:tab w:val="left" w:pos="720"/>
        </w:tabs>
        <w:spacing w:line="360" w:lineRule="auto"/>
        <w:jc w:val="both"/>
        <w:rPr>
          <w:b/>
          <w:bCs/>
        </w:rPr>
      </w:pPr>
    </w:p>
    <w:p w:rsidR="008F1918" w:rsidRDefault="008F1918" w:rsidP="00EB3CF4">
      <w:pPr>
        <w:tabs>
          <w:tab w:val="left" w:pos="720"/>
        </w:tabs>
        <w:spacing w:line="360" w:lineRule="auto"/>
        <w:jc w:val="both"/>
        <w:rPr>
          <w:b/>
          <w:bCs/>
        </w:rPr>
      </w:pPr>
    </w:p>
    <w:p w:rsidR="008F1918" w:rsidRDefault="008F1918" w:rsidP="00EB3CF4">
      <w:pPr>
        <w:tabs>
          <w:tab w:val="left" w:pos="720"/>
        </w:tabs>
        <w:spacing w:line="360" w:lineRule="auto"/>
        <w:jc w:val="both"/>
        <w:rPr>
          <w:b/>
          <w:bCs/>
        </w:rPr>
      </w:pPr>
    </w:p>
    <w:p w:rsidR="008F1918" w:rsidRDefault="008F1918" w:rsidP="00EB3CF4">
      <w:pPr>
        <w:tabs>
          <w:tab w:val="left" w:pos="720"/>
        </w:tabs>
        <w:spacing w:line="360" w:lineRule="auto"/>
        <w:jc w:val="both"/>
        <w:rPr>
          <w:b/>
          <w:bCs/>
        </w:rPr>
      </w:pPr>
    </w:p>
    <w:p w:rsidR="008F1918" w:rsidRDefault="008F1918" w:rsidP="00EB3CF4">
      <w:pPr>
        <w:tabs>
          <w:tab w:val="left" w:pos="720"/>
        </w:tabs>
        <w:spacing w:line="360" w:lineRule="auto"/>
        <w:jc w:val="both"/>
        <w:rPr>
          <w:b/>
          <w:bCs/>
        </w:rPr>
      </w:pPr>
    </w:p>
    <w:p w:rsidR="008F1918" w:rsidRDefault="008F1918" w:rsidP="00EB3CF4">
      <w:pPr>
        <w:tabs>
          <w:tab w:val="left" w:pos="720"/>
        </w:tabs>
        <w:spacing w:line="360" w:lineRule="auto"/>
        <w:jc w:val="both"/>
        <w:rPr>
          <w:b/>
          <w:bCs/>
        </w:rPr>
      </w:pPr>
    </w:p>
    <w:p w:rsidR="008F1918" w:rsidRDefault="008F1918" w:rsidP="00EB3CF4">
      <w:pPr>
        <w:tabs>
          <w:tab w:val="left" w:pos="720"/>
        </w:tabs>
        <w:spacing w:line="360" w:lineRule="auto"/>
        <w:jc w:val="both"/>
        <w:rPr>
          <w:b/>
          <w:bCs/>
        </w:rPr>
      </w:pPr>
    </w:p>
    <w:p w:rsidR="008F1918" w:rsidRDefault="008F1918" w:rsidP="00EB3CF4">
      <w:pPr>
        <w:tabs>
          <w:tab w:val="left" w:pos="720"/>
        </w:tabs>
        <w:spacing w:line="360" w:lineRule="auto"/>
        <w:jc w:val="both"/>
        <w:rPr>
          <w:b/>
          <w:bCs/>
        </w:rPr>
      </w:pPr>
    </w:p>
    <w:p w:rsidR="00B63BEA" w:rsidRPr="00B74F13" w:rsidRDefault="00B74F13" w:rsidP="00B74F13">
      <w:pPr>
        <w:tabs>
          <w:tab w:val="left" w:pos="720"/>
        </w:tabs>
        <w:spacing w:line="360" w:lineRule="auto"/>
        <w:ind w:left="720" w:hanging="720"/>
        <w:jc w:val="both"/>
        <w:rPr>
          <w:bCs/>
        </w:rPr>
      </w:pPr>
      <w:r>
        <w:rPr>
          <w:b/>
          <w:bCs/>
        </w:rPr>
        <w:tab/>
      </w:r>
      <w:r w:rsidR="00B63BEA" w:rsidRPr="00B63BEA">
        <w:rPr>
          <w:b/>
          <w:bCs/>
        </w:rPr>
        <w:t>5b.</w:t>
      </w:r>
      <w:r w:rsidR="00B63BEA" w:rsidRPr="00B63BEA">
        <w:rPr>
          <w:b/>
          <w:bCs/>
        </w:rPr>
        <w:tab/>
        <w:t>Objective</w:t>
      </w:r>
      <w:r w:rsidR="00B63BEA" w:rsidRPr="00B63BEA">
        <w:rPr>
          <w:bCs/>
        </w:rPr>
        <w:t xml:space="preserve"> – Require 100 percent of </w:t>
      </w:r>
      <w:r w:rsidR="008F1918">
        <w:rPr>
          <w:bCs/>
        </w:rPr>
        <w:t>entities</w:t>
      </w:r>
      <w:r w:rsidR="000E4736">
        <w:rPr>
          <w:bCs/>
        </w:rPr>
        <w:t xml:space="preserve"> that are </w:t>
      </w:r>
      <w:r w:rsidR="008F1918">
        <w:rPr>
          <w:bCs/>
        </w:rPr>
        <w:t>mandated</w:t>
      </w:r>
      <w:r w:rsidR="000E4736">
        <w:rPr>
          <w:bCs/>
        </w:rPr>
        <w:t xml:space="preserve"> by the </w:t>
      </w:r>
      <w:r w:rsidR="00B63BEA" w:rsidRPr="00B63BEA">
        <w:rPr>
          <w:bCs/>
        </w:rPr>
        <w:t>State of Texas to have drought contingency plans, to submit those plans to the District or follow the District’s plan when applying for a permit from the District</w:t>
      </w:r>
      <w:r w:rsidR="008F1918">
        <w:rPr>
          <w:bCs/>
        </w:rPr>
        <w:t xml:space="preserve"> for water production</w:t>
      </w:r>
      <w:r w:rsidR="00B63BEA" w:rsidRPr="00B63BEA">
        <w:rPr>
          <w:bCs/>
        </w:rPr>
        <w:t>.</w:t>
      </w:r>
      <w:r w:rsidR="00B63BEA" w:rsidRPr="00B63BEA">
        <w:rPr>
          <w:b/>
          <w:bCs/>
        </w:rPr>
        <w:t xml:space="preserve">    </w:t>
      </w:r>
    </w:p>
    <w:p w:rsidR="00C13E4D" w:rsidRDefault="00C13E4D" w:rsidP="00B63BEA">
      <w:pPr>
        <w:tabs>
          <w:tab w:val="left" w:pos="1080"/>
        </w:tabs>
        <w:spacing w:line="360" w:lineRule="auto"/>
        <w:ind w:left="720"/>
        <w:jc w:val="both"/>
        <w:rPr>
          <w:b/>
          <w:bCs/>
        </w:rPr>
      </w:pPr>
    </w:p>
    <w:p w:rsidR="00B63BEA" w:rsidRPr="00B63BEA" w:rsidRDefault="00B63BEA" w:rsidP="00B63BEA">
      <w:pPr>
        <w:tabs>
          <w:tab w:val="left" w:pos="1080"/>
        </w:tabs>
        <w:spacing w:line="360" w:lineRule="auto"/>
        <w:ind w:left="720"/>
        <w:jc w:val="both"/>
        <w:rPr>
          <w:bCs/>
        </w:rPr>
      </w:pPr>
      <w:r>
        <w:rPr>
          <w:b/>
          <w:bCs/>
        </w:rPr>
        <w:t xml:space="preserve">5b.    </w:t>
      </w:r>
      <w:r w:rsidRPr="00B63BEA">
        <w:rPr>
          <w:b/>
          <w:bCs/>
        </w:rPr>
        <w:t>Performance Standard</w:t>
      </w:r>
      <w:r w:rsidRPr="00B63BEA">
        <w:rPr>
          <w:bCs/>
        </w:rPr>
        <w:t xml:space="preserve"> – Review 100 percent of the drought contingency plans </w:t>
      </w:r>
      <w:r w:rsidR="008F1918">
        <w:rPr>
          <w:bCs/>
        </w:rPr>
        <w:t>submitted as a result of permitting</w:t>
      </w:r>
      <w:r w:rsidRPr="00B63BEA">
        <w:rPr>
          <w:bCs/>
        </w:rPr>
        <w:t xml:space="preserve">, whenever </w:t>
      </w:r>
      <w:r w:rsidR="008F1918">
        <w:rPr>
          <w:bCs/>
        </w:rPr>
        <w:t>permit applications for water production are received. The number of drought contingency plans required to be submitted by permitted entities to the District as part of the well permitting process and the number of drought contingency plans actually submitted to the District will be described in the Annual Report to the District Board.</w:t>
      </w:r>
    </w:p>
    <w:p w:rsidR="00B63BEA" w:rsidRPr="00B63BEA" w:rsidRDefault="00B63BEA" w:rsidP="00B63BEA">
      <w:pPr>
        <w:tabs>
          <w:tab w:val="left" w:pos="720"/>
          <w:tab w:val="left" w:pos="1080"/>
        </w:tabs>
        <w:spacing w:line="360" w:lineRule="auto"/>
        <w:jc w:val="both"/>
        <w:rPr>
          <w:b/>
          <w:bCs/>
        </w:rPr>
      </w:pPr>
      <w:r w:rsidRPr="00B63BEA">
        <w:rPr>
          <w:b/>
          <w:bCs/>
        </w:rPr>
        <w:tab/>
      </w:r>
    </w:p>
    <w:p w:rsidR="00B63BEA" w:rsidRPr="008F1918" w:rsidRDefault="00B63BEA" w:rsidP="008F1918">
      <w:pPr>
        <w:spacing w:line="345" w:lineRule="auto"/>
        <w:ind w:left="720" w:right="52"/>
        <w:jc w:val="both"/>
        <w:rPr>
          <w:b/>
          <w:bCs/>
          <w:spacing w:val="-7"/>
        </w:rPr>
      </w:pPr>
      <w:r w:rsidRPr="00B63BEA">
        <w:rPr>
          <w:b/>
          <w:bCs/>
        </w:rPr>
        <w:t>5b.</w:t>
      </w:r>
      <w:r w:rsidRPr="00B63BEA">
        <w:rPr>
          <w:b/>
          <w:bCs/>
        </w:rPr>
        <w:tab/>
        <w:t xml:space="preserve"> Performance Measurement –</w:t>
      </w:r>
      <w:r w:rsidR="00851026">
        <w:rPr>
          <w:b/>
          <w:bCs/>
        </w:rPr>
        <w:t xml:space="preserve"> </w:t>
      </w:r>
      <w:r w:rsidR="00851026">
        <w:rPr>
          <w:b/>
          <w:bCs/>
          <w:spacing w:val="-7"/>
        </w:rPr>
        <w:t>54</w:t>
      </w:r>
      <w:r w:rsidRPr="00B63BEA">
        <w:rPr>
          <w:b/>
          <w:bCs/>
          <w:spacing w:val="40"/>
        </w:rPr>
        <w:t xml:space="preserve"> </w:t>
      </w:r>
      <w:r w:rsidRPr="00B63BEA">
        <w:rPr>
          <w:b/>
          <w:bCs/>
        </w:rPr>
        <w:t xml:space="preserve">permit </w:t>
      </w:r>
      <w:r w:rsidRPr="00B63BEA">
        <w:rPr>
          <w:b/>
          <w:bCs/>
          <w:spacing w:val="2"/>
        </w:rPr>
        <w:t>applications</w:t>
      </w:r>
      <w:r w:rsidRPr="00B63BEA">
        <w:rPr>
          <w:b/>
          <w:bCs/>
          <w:spacing w:val="4"/>
        </w:rPr>
        <w:t xml:space="preserve"> </w:t>
      </w:r>
      <w:r w:rsidRPr="00B63BEA">
        <w:rPr>
          <w:b/>
          <w:bCs/>
        </w:rPr>
        <w:t>were</w:t>
      </w:r>
      <w:r w:rsidRPr="00B63BEA">
        <w:rPr>
          <w:b/>
          <w:bCs/>
          <w:spacing w:val="55"/>
        </w:rPr>
        <w:t xml:space="preserve"> </w:t>
      </w:r>
      <w:r w:rsidRPr="00B63BEA">
        <w:rPr>
          <w:b/>
          <w:bCs/>
        </w:rPr>
        <w:t>received</w:t>
      </w:r>
      <w:r w:rsidRPr="00B63BEA">
        <w:rPr>
          <w:b/>
          <w:bCs/>
          <w:spacing w:val="35"/>
        </w:rPr>
        <w:t xml:space="preserve"> </w:t>
      </w:r>
      <w:r w:rsidRPr="00B63BEA">
        <w:rPr>
          <w:b/>
          <w:bCs/>
        </w:rPr>
        <w:t>during 201</w:t>
      </w:r>
      <w:r w:rsidR="008F1918">
        <w:rPr>
          <w:b/>
          <w:bCs/>
        </w:rPr>
        <w:t>5</w:t>
      </w:r>
      <w:r w:rsidRPr="00B63BEA">
        <w:rPr>
          <w:b/>
          <w:bCs/>
        </w:rPr>
        <w:t xml:space="preserve"> requiring</w:t>
      </w:r>
      <w:r w:rsidRPr="00B63BEA">
        <w:rPr>
          <w:b/>
          <w:bCs/>
          <w:spacing w:val="62"/>
        </w:rPr>
        <w:t xml:space="preserve"> </w:t>
      </w:r>
      <w:r w:rsidRPr="00B63BEA">
        <w:rPr>
          <w:b/>
          <w:bCs/>
        </w:rPr>
        <w:t>a</w:t>
      </w:r>
      <w:r w:rsidRPr="00B63BEA">
        <w:rPr>
          <w:b/>
          <w:bCs/>
          <w:spacing w:val="56"/>
        </w:rPr>
        <w:t xml:space="preserve"> </w:t>
      </w:r>
      <w:r w:rsidRPr="00B63BEA">
        <w:rPr>
          <w:b/>
          <w:bCs/>
        </w:rPr>
        <w:t>drought</w:t>
      </w:r>
      <w:r w:rsidRPr="00B63BEA">
        <w:rPr>
          <w:b/>
          <w:bCs/>
          <w:spacing w:val="12"/>
        </w:rPr>
        <w:t xml:space="preserve"> </w:t>
      </w:r>
      <w:r w:rsidRPr="00B63BEA">
        <w:rPr>
          <w:b/>
          <w:bCs/>
        </w:rPr>
        <w:t>contingency</w:t>
      </w:r>
      <w:r w:rsidRPr="00B63BEA">
        <w:rPr>
          <w:b/>
          <w:bCs/>
          <w:spacing w:val="39"/>
        </w:rPr>
        <w:t xml:space="preserve"> </w:t>
      </w:r>
      <w:r w:rsidRPr="00B63BEA">
        <w:rPr>
          <w:b/>
          <w:bCs/>
        </w:rPr>
        <w:t>plan.</w:t>
      </w:r>
      <w:r w:rsidRPr="00B63BEA">
        <w:rPr>
          <w:b/>
          <w:bCs/>
          <w:spacing w:val="28"/>
        </w:rPr>
        <w:t xml:space="preserve"> </w:t>
      </w:r>
      <w:r w:rsidR="00851026">
        <w:rPr>
          <w:b/>
          <w:bCs/>
        </w:rPr>
        <w:t>One</w:t>
      </w:r>
      <w:r w:rsidRPr="00B63BEA">
        <w:rPr>
          <w:b/>
          <w:bCs/>
          <w:spacing w:val="38"/>
        </w:rPr>
        <w:t xml:space="preserve"> </w:t>
      </w:r>
      <w:r w:rsidRPr="00B63BEA">
        <w:rPr>
          <w:b/>
          <w:bCs/>
        </w:rPr>
        <w:t>of</w:t>
      </w:r>
      <w:r w:rsidRPr="00B63BEA">
        <w:rPr>
          <w:b/>
          <w:bCs/>
          <w:spacing w:val="31"/>
        </w:rPr>
        <w:t xml:space="preserve"> </w:t>
      </w:r>
      <w:r w:rsidRPr="00B63BEA">
        <w:rPr>
          <w:b/>
          <w:bCs/>
        </w:rPr>
        <w:t>these</w:t>
      </w:r>
      <w:r w:rsidRPr="00B63BEA">
        <w:rPr>
          <w:b/>
          <w:bCs/>
          <w:spacing w:val="49"/>
        </w:rPr>
        <w:t xml:space="preserve"> </w:t>
      </w:r>
      <w:r w:rsidRPr="00B63BEA">
        <w:rPr>
          <w:b/>
          <w:bCs/>
        </w:rPr>
        <w:t>permits</w:t>
      </w:r>
      <w:r w:rsidRPr="00B63BEA">
        <w:rPr>
          <w:b/>
          <w:bCs/>
          <w:spacing w:val="56"/>
        </w:rPr>
        <w:t xml:space="preserve"> </w:t>
      </w:r>
      <w:r w:rsidRPr="00B63BEA">
        <w:rPr>
          <w:b/>
          <w:bCs/>
        </w:rPr>
        <w:t>w</w:t>
      </w:r>
      <w:r w:rsidR="00851026">
        <w:rPr>
          <w:b/>
          <w:bCs/>
        </w:rPr>
        <w:t>as</w:t>
      </w:r>
      <w:r w:rsidRPr="00B63BEA">
        <w:rPr>
          <w:b/>
          <w:bCs/>
          <w:spacing w:val="43"/>
        </w:rPr>
        <w:t xml:space="preserve"> </w:t>
      </w:r>
      <w:r w:rsidRPr="00B63BEA">
        <w:rPr>
          <w:b/>
          <w:bCs/>
        </w:rPr>
        <w:t>from</w:t>
      </w:r>
      <w:r w:rsidRPr="00B63BEA">
        <w:rPr>
          <w:b/>
          <w:bCs/>
          <w:spacing w:val="45"/>
        </w:rPr>
        <w:t xml:space="preserve"> </w:t>
      </w:r>
      <w:r w:rsidR="00851026">
        <w:rPr>
          <w:b/>
          <w:bCs/>
          <w:spacing w:val="45"/>
        </w:rPr>
        <w:t xml:space="preserve">an </w:t>
      </w:r>
      <w:r w:rsidR="009E0E44" w:rsidRPr="00B63BEA">
        <w:rPr>
          <w:b/>
          <w:bCs/>
        </w:rPr>
        <w:t>enti</w:t>
      </w:r>
      <w:r w:rsidR="009E0E44">
        <w:rPr>
          <w:b/>
          <w:bCs/>
        </w:rPr>
        <w:t>t</w:t>
      </w:r>
      <w:r w:rsidR="00851026">
        <w:rPr>
          <w:b/>
          <w:bCs/>
        </w:rPr>
        <w:t>y</w:t>
      </w:r>
      <w:r w:rsidRPr="00B63BEA">
        <w:rPr>
          <w:b/>
          <w:bCs/>
          <w:spacing w:val="57"/>
        </w:rPr>
        <w:t xml:space="preserve"> </w:t>
      </w:r>
      <w:r w:rsidRPr="00B63BEA">
        <w:rPr>
          <w:b/>
          <w:bCs/>
          <w:w w:val="107"/>
        </w:rPr>
        <w:t xml:space="preserve">that </w:t>
      </w:r>
      <w:r w:rsidRPr="00B63BEA">
        <w:rPr>
          <w:b/>
          <w:bCs/>
        </w:rPr>
        <w:t>already</w:t>
      </w:r>
      <w:r w:rsidRPr="00B63BEA">
        <w:rPr>
          <w:b/>
          <w:bCs/>
          <w:spacing w:val="44"/>
        </w:rPr>
        <w:t xml:space="preserve"> </w:t>
      </w:r>
      <w:r w:rsidRPr="00B63BEA">
        <w:rPr>
          <w:b/>
          <w:bCs/>
        </w:rPr>
        <w:t>had</w:t>
      </w:r>
      <w:r w:rsidRPr="00B63BEA">
        <w:rPr>
          <w:b/>
          <w:bCs/>
          <w:spacing w:val="21"/>
        </w:rPr>
        <w:t xml:space="preserve"> </w:t>
      </w:r>
      <w:r w:rsidR="009D6C66">
        <w:rPr>
          <w:b/>
          <w:bCs/>
          <w:spacing w:val="21"/>
        </w:rPr>
        <w:t xml:space="preserve">an </w:t>
      </w:r>
      <w:r w:rsidRPr="00B63BEA">
        <w:rPr>
          <w:b/>
          <w:bCs/>
        </w:rPr>
        <w:t>approved</w:t>
      </w:r>
      <w:r w:rsidR="00851026">
        <w:rPr>
          <w:b/>
          <w:bCs/>
          <w:spacing w:val="44"/>
        </w:rPr>
        <w:t xml:space="preserve"> </w:t>
      </w:r>
      <w:r w:rsidRPr="00B63BEA">
        <w:rPr>
          <w:b/>
          <w:bCs/>
        </w:rPr>
        <w:t>drought</w:t>
      </w:r>
      <w:r w:rsidRPr="00B63BEA">
        <w:rPr>
          <w:b/>
          <w:bCs/>
          <w:spacing w:val="47"/>
        </w:rPr>
        <w:t xml:space="preserve"> </w:t>
      </w:r>
      <w:r w:rsidRPr="00B63BEA">
        <w:rPr>
          <w:b/>
          <w:bCs/>
        </w:rPr>
        <w:t>contingency</w:t>
      </w:r>
      <w:r w:rsidRPr="00B63BEA">
        <w:rPr>
          <w:b/>
          <w:bCs/>
          <w:spacing w:val="10"/>
        </w:rPr>
        <w:t xml:space="preserve"> </w:t>
      </w:r>
      <w:r w:rsidRPr="00B63BEA">
        <w:rPr>
          <w:b/>
          <w:bCs/>
        </w:rPr>
        <w:t>plan</w:t>
      </w:r>
      <w:r w:rsidRPr="00B63BEA">
        <w:rPr>
          <w:b/>
          <w:bCs/>
          <w:spacing w:val="6"/>
        </w:rPr>
        <w:t xml:space="preserve"> </w:t>
      </w:r>
      <w:r w:rsidRPr="00B63BEA">
        <w:rPr>
          <w:b/>
          <w:bCs/>
        </w:rPr>
        <w:t>on</w:t>
      </w:r>
      <w:r w:rsidRPr="00B63BEA">
        <w:rPr>
          <w:b/>
          <w:bCs/>
          <w:spacing w:val="3"/>
        </w:rPr>
        <w:t xml:space="preserve"> </w:t>
      </w:r>
      <w:r w:rsidRPr="00B63BEA">
        <w:rPr>
          <w:b/>
          <w:bCs/>
        </w:rPr>
        <w:t>file</w:t>
      </w:r>
      <w:r w:rsidRPr="00B63BEA">
        <w:rPr>
          <w:b/>
          <w:bCs/>
          <w:spacing w:val="-4"/>
        </w:rPr>
        <w:t xml:space="preserve"> </w:t>
      </w:r>
      <w:r w:rsidRPr="00B63BEA">
        <w:rPr>
          <w:b/>
          <w:bCs/>
        </w:rPr>
        <w:t>with</w:t>
      </w:r>
      <w:r w:rsidRPr="00B63BEA">
        <w:rPr>
          <w:b/>
          <w:bCs/>
          <w:spacing w:val="14"/>
        </w:rPr>
        <w:t xml:space="preserve"> </w:t>
      </w:r>
      <w:r w:rsidRPr="00B63BEA">
        <w:rPr>
          <w:b/>
          <w:bCs/>
        </w:rPr>
        <w:t>the</w:t>
      </w:r>
      <w:r w:rsidRPr="00B63BEA">
        <w:rPr>
          <w:b/>
          <w:bCs/>
          <w:spacing w:val="5"/>
        </w:rPr>
        <w:t xml:space="preserve"> </w:t>
      </w:r>
      <w:r w:rsidRPr="00B63BEA">
        <w:rPr>
          <w:b/>
          <w:bCs/>
        </w:rPr>
        <w:t>District</w:t>
      </w:r>
      <w:r w:rsidR="009E0E44">
        <w:rPr>
          <w:b/>
          <w:bCs/>
        </w:rPr>
        <w:t>.</w:t>
      </w:r>
      <w:r w:rsidRPr="00B63BEA">
        <w:rPr>
          <w:b/>
          <w:bCs/>
          <w:spacing w:val="6"/>
        </w:rPr>
        <w:t xml:space="preserve"> </w:t>
      </w:r>
      <w:r w:rsidR="00203485" w:rsidRPr="00203485">
        <w:rPr>
          <w:b/>
          <w:bCs/>
          <w:spacing w:val="6"/>
        </w:rPr>
        <w:t>Th</w:t>
      </w:r>
      <w:r w:rsidR="00851026">
        <w:rPr>
          <w:b/>
          <w:bCs/>
          <w:spacing w:val="6"/>
        </w:rPr>
        <w:t>is</w:t>
      </w:r>
      <w:r w:rsidR="00203485" w:rsidRPr="00203485">
        <w:rPr>
          <w:b/>
          <w:bCs/>
          <w:spacing w:val="6"/>
        </w:rPr>
        <w:t xml:space="preserve"> permit w</w:t>
      </w:r>
      <w:r w:rsidR="00851026">
        <w:rPr>
          <w:b/>
          <w:bCs/>
          <w:spacing w:val="6"/>
        </w:rPr>
        <w:t>as</w:t>
      </w:r>
      <w:r w:rsidR="00203485" w:rsidRPr="00203485">
        <w:rPr>
          <w:b/>
          <w:bCs/>
          <w:spacing w:val="6"/>
        </w:rPr>
        <w:t xml:space="preserve"> su</w:t>
      </w:r>
      <w:r w:rsidR="00851026">
        <w:rPr>
          <w:b/>
          <w:bCs/>
          <w:spacing w:val="6"/>
        </w:rPr>
        <w:t>bmitted by a rural water supply.</w:t>
      </w:r>
      <w:r w:rsidR="00203485" w:rsidRPr="00203485">
        <w:rPr>
          <w:b/>
          <w:bCs/>
          <w:spacing w:val="6"/>
        </w:rPr>
        <w:t xml:space="preserve"> </w:t>
      </w:r>
      <w:r w:rsidR="00851026">
        <w:rPr>
          <w:b/>
          <w:bCs/>
          <w:spacing w:val="6"/>
        </w:rPr>
        <w:t xml:space="preserve">The </w:t>
      </w:r>
      <w:r w:rsidR="00203485" w:rsidRPr="00203485">
        <w:rPr>
          <w:b/>
          <w:bCs/>
          <w:spacing w:val="6"/>
        </w:rPr>
        <w:t>drought contingency plan w</w:t>
      </w:r>
      <w:r w:rsidR="00851026">
        <w:rPr>
          <w:b/>
          <w:bCs/>
          <w:spacing w:val="6"/>
        </w:rPr>
        <w:t>as</w:t>
      </w:r>
      <w:r w:rsidR="00203485" w:rsidRPr="00203485">
        <w:rPr>
          <w:b/>
          <w:bCs/>
          <w:spacing w:val="6"/>
        </w:rPr>
        <w:t xml:space="preserve"> </w:t>
      </w:r>
      <w:r w:rsidR="00203485">
        <w:rPr>
          <w:b/>
          <w:bCs/>
          <w:spacing w:val="6"/>
        </w:rPr>
        <w:t>subjected to review</w:t>
      </w:r>
      <w:r w:rsidR="00203485" w:rsidRPr="00203485">
        <w:rPr>
          <w:b/>
          <w:bCs/>
          <w:spacing w:val="6"/>
        </w:rPr>
        <w:t xml:space="preserve">. </w:t>
      </w:r>
      <w:r w:rsidR="00851026">
        <w:rPr>
          <w:b/>
          <w:bCs/>
          <w:spacing w:val="6"/>
        </w:rPr>
        <w:t>53</w:t>
      </w:r>
      <w:r w:rsidRPr="00B63BEA">
        <w:rPr>
          <w:b/>
          <w:bCs/>
          <w:spacing w:val="14"/>
        </w:rPr>
        <w:t xml:space="preserve"> </w:t>
      </w:r>
      <w:r w:rsidRPr="00B63BEA">
        <w:rPr>
          <w:b/>
          <w:bCs/>
        </w:rPr>
        <w:t>applications</w:t>
      </w:r>
      <w:r w:rsidRPr="00B63BEA">
        <w:rPr>
          <w:b/>
          <w:bCs/>
          <w:spacing w:val="23"/>
        </w:rPr>
        <w:t xml:space="preserve"> </w:t>
      </w:r>
      <w:r w:rsidRPr="00B63BEA">
        <w:rPr>
          <w:b/>
          <w:bCs/>
        </w:rPr>
        <w:t>were</w:t>
      </w:r>
      <w:r w:rsidRPr="00B63BEA">
        <w:rPr>
          <w:b/>
          <w:bCs/>
          <w:spacing w:val="8"/>
        </w:rPr>
        <w:t xml:space="preserve"> </w:t>
      </w:r>
      <w:r w:rsidRPr="00B63BEA">
        <w:rPr>
          <w:b/>
          <w:bCs/>
        </w:rPr>
        <w:t>received</w:t>
      </w:r>
      <w:r w:rsidRPr="00B63BEA">
        <w:rPr>
          <w:b/>
          <w:bCs/>
          <w:spacing w:val="-1"/>
        </w:rPr>
        <w:t xml:space="preserve"> </w:t>
      </w:r>
      <w:r w:rsidRPr="00B63BEA">
        <w:rPr>
          <w:b/>
          <w:bCs/>
        </w:rPr>
        <w:t>that</w:t>
      </w:r>
      <w:r w:rsidRPr="00B63BEA">
        <w:rPr>
          <w:b/>
          <w:bCs/>
          <w:spacing w:val="28"/>
        </w:rPr>
        <w:t xml:space="preserve"> </w:t>
      </w:r>
      <w:r w:rsidRPr="00B63BEA">
        <w:rPr>
          <w:b/>
          <w:bCs/>
        </w:rPr>
        <w:t>agreed</w:t>
      </w:r>
      <w:r w:rsidRPr="00B63BEA">
        <w:rPr>
          <w:b/>
          <w:bCs/>
          <w:spacing w:val="30"/>
        </w:rPr>
        <w:t xml:space="preserve"> </w:t>
      </w:r>
      <w:r w:rsidRPr="00B63BEA">
        <w:rPr>
          <w:b/>
          <w:bCs/>
        </w:rPr>
        <w:t>to</w:t>
      </w:r>
      <w:r w:rsidRPr="00B63BEA">
        <w:rPr>
          <w:b/>
          <w:bCs/>
          <w:spacing w:val="3"/>
        </w:rPr>
        <w:t xml:space="preserve"> </w:t>
      </w:r>
      <w:r w:rsidRPr="00B63BEA">
        <w:rPr>
          <w:b/>
          <w:bCs/>
        </w:rPr>
        <w:t>abide</w:t>
      </w:r>
      <w:r w:rsidRPr="00B63BEA">
        <w:rPr>
          <w:b/>
          <w:bCs/>
          <w:spacing w:val="18"/>
        </w:rPr>
        <w:t xml:space="preserve"> </w:t>
      </w:r>
      <w:r w:rsidRPr="00B63BEA">
        <w:rPr>
          <w:b/>
          <w:bCs/>
        </w:rPr>
        <w:t>by the</w:t>
      </w:r>
      <w:r w:rsidRPr="00B63BEA">
        <w:rPr>
          <w:b/>
          <w:bCs/>
          <w:spacing w:val="8"/>
        </w:rPr>
        <w:t xml:space="preserve"> </w:t>
      </w:r>
      <w:r w:rsidRPr="00B63BEA">
        <w:rPr>
          <w:b/>
          <w:bCs/>
          <w:w w:val="103"/>
        </w:rPr>
        <w:t xml:space="preserve">District </w:t>
      </w:r>
      <w:r w:rsidRPr="00B63BEA">
        <w:rPr>
          <w:b/>
          <w:bCs/>
        </w:rPr>
        <w:t xml:space="preserve">Water </w:t>
      </w:r>
      <w:r w:rsidRPr="00B63BEA">
        <w:rPr>
          <w:b/>
          <w:bCs/>
          <w:spacing w:val="27"/>
        </w:rPr>
        <w:t>Conservation</w:t>
      </w:r>
      <w:r w:rsidRPr="00B63BEA">
        <w:rPr>
          <w:b/>
          <w:bCs/>
        </w:rPr>
        <w:t xml:space="preserve"> Plan</w:t>
      </w:r>
      <w:r w:rsidRPr="00B63BEA">
        <w:rPr>
          <w:b/>
          <w:bCs/>
          <w:spacing w:val="12"/>
        </w:rPr>
        <w:t xml:space="preserve"> </w:t>
      </w:r>
      <w:r w:rsidRPr="00B63BEA">
        <w:rPr>
          <w:b/>
          <w:bCs/>
        </w:rPr>
        <w:t>(DWCP)</w:t>
      </w:r>
      <w:r w:rsidRPr="00B63BEA">
        <w:rPr>
          <w:b/>
          <w:bCs/>
          <w:spacing w:val="54"/>
        </w:rPr>
        <w:t xml:space="preserve"> </w:t>
      </w:r>
      <w:r w:rsidRPr="00B63BEA">
        <w:rPr>
          <w:b/>
          <w:bCs/>
        </w:rPr>
        <w:t>revised</w:t>
      </w:r>
      <w:r w:rsidRPr="00B63BEA">
        <w:rPr>
          <w:b/>
          <w:bCs/>
          <w:spacing w:val="45"/>
        </w:rPr>
        <w:t xml:space="preserve"> </w:t>
      </w:r>
      <w:r w:rsidRPr="00B63BEA">
        <w:rPr>
          <w:b/>
          <w:bCs/>
        </w:rPr>
        <w:t>and adopted</w:t>
      </w:r>
      <w:r w:rsidRPr="00B63BEA">
        <w:rPr>
          <w:b/>
          <w:bCs/>
          <w:spacing w:val="11"/>
        </w:rPr>
        <w:t xml:space="preserve"> </w:t>
      </w:r>
      <w:r w:rsidRPr="00B63BEA">
        <w:rPr>
          <w:b/>
          <w:bCs/>
        </w:rPr>
        <w:t>December</w:t>
      </w:r>
      <w:r w:rsidRPr="00B63BEA">
        <w:rPr>
          <w:b/>
          <w:bCs/>
          <w:spacing w:val="60"/>
        </w:rPr>
        <w:t xml:space="preserve"> </w:t>
      </w:r>
      <w:r w:rsidRPr="00B63BEA">
        <w:rPr>
          <w:b/>
          <w:bCs/>
        </w:rPr>
        <w:t>2,</w:t>
      </w:r>
      <w:r w:rsidRPr="00B63BEA">
        <w:rPr>
          <w:b/>
          <w:bCs/>
          <w:spacing w:val="41"/>
        </w:rPr>
        <w:t xml:space="preserve"> </w:t>
      </w:r>
      <w:r w:rsidRPr="00B63BEA">
        <w:rPr>
          <w:b/>
          <w:bCs/>
        </w:rPr>
        <w:t>2010.</w:t>
      </w:r>
    </w:p>
    <w:p w:rsidR="00BC4E4D" w:rsidRDefault="00BC4E4D" w:rsidP="00BC4E4D">
      <w:pPr>
        <w:spacing w:line="345" w:lineRule="auto"/>
        <w:ind w:left="720" w:right="52"/>
        <w:jc w:val="both"/>
        <w:rPr>
          <w:b/>
          <w:bCs/>
          <w:spacing w:val="14"/>
        </w:rPr>
      </w:pPr>
    </w:p>
    <w:p w:rsidR="00BC4E4D" w:rsidRPr="00BC4E4D" w:rsidRDefault="00BC4E4D" w:rsidP="00BC4E4D">
      <w:pPr>
        <w:spacing w:line="345" w:lineRule="auto"/>
        <w:ind w:left="720" w:right="52"/>
        <w:jc w:val="both"/>
        <w:rPr>
          <w:b/>
          <w:bCs/>
          <w:spacing w:val="14"/>
        </w:rPr>
      </w:pPr>
      <w:r>
        <w:rPr>
          <w:b/>
          <w:bCs/>
          <w:spacing w:val="14"/>
        </w:rPr>
        <w:t>All applicants for permitted wells are required to sign the application attesting to the submission of their</w:t>
      </w:r>
      <w:r w:rsidR="009D6C66">
        <w:rPr>
          <w:b/>
          <w:bCs/>
          <w:spacing w:val="14"/>
        </w:rPr>
        <w:t xml:space="preserve"> </w:t>
      </w:r>
      <w:r>
        <w:rPr>
          <w:b/>
          <w:bCs/>
          <w:spacing w:val="14"/>
        </w:rPr>
        <w:t xml:space="preserve">own drought contingency plan or the agreement to abide by the District </w:t>
      </w:r>
      <w:r w:rsidR="009D6C66">
        <w:rPr>
          <w:b/>
          <w:bCs/>
          <w:spacing w:val="14"/>
        </w:rPr>
        <w:t>P</w:t>
      </w:r>
      <w:r>
        <w:rPr>
          <w:b/>
          <w:bCs/>
          <w:spacing w:val="14"/>
        </w:rPr>
        <w:t>lan.</w:t>
      </w:r>
    </w:p>
    <w:p w:rsidR="00B63BEA" w:rsidRDefault="00B63BEA" w:rsidP="00B63BEA">
      <w:pPr>
        <w:spacing w:line="345" w:lineRule="auto"/>
        <w:ind w:right="52"/>
        <w:jc w:val="both"/>
        <w:rPr>
          <w:b/>
          <w:bCs/>
        </w:rPr>
      </w:pPr>
    </w:p>
    <w:p w:rsidR="00851026" w:rsidRDefault="00851026" w:rsidP="00B63BEA">
      <w:pPr>
        <w:spacing w:line="345" w:lineRule="auto"/>
        <w:ind w:right="52"/>
        <w:jc w:val="both"/>
        <w:rPr>
          <w:b/>
          <w:bCs/>
        </w:rPr>
      </w:pPr>
    </w:p>
    <w:p w:rsidR="00851026" w:rsidRDefault="00851026" w:rsidP="00B63BEA">
      <w:pPr>
        <w:spacing w:line="345" w:lineRule="auto"/>
        <w:ind w:right="52"/>
        <w:jc w:val="both"/>
        <w:rPr>
          <w:b/>
          <w:bCs/>
        </w:rPr>
      </w:pPr>
    </w:p>
    <w:p w:rsidR="00851026" w:rsidRDefault="00851026" w:rsidP="00B63BEA">
      <w:pPr>
        <w:spacing w:line="345" w:lineRule="auto"/>
        <w:ind w:right="52"/>
        <w:jc w:val="both"/>
        <w:rPr>
          <w:b/>
          <w:bCs/>
        </w:rPr>
      </w:pPr>
    </w:p>
    <w:p w:rsidR="00851026" w:rsidRDefault="00851026" w:rsidP="00B63BEA">
      <w:pPr>
        <w:spacing w:line="345" w:lineRule="auto"/>
        <w:ind w:right="52"/>
        <w:jc w:val="both"/>
        <w:rPr>
          <w:b/>
          <w:bCs/>
        </w:rPr>
      </w:pPr>
    </w:p>
    <w:p w:rsidR="00851026" w:rsidRDefault="00851026" w:rsidP="00B63BEA">
      <w:pPr>
        <w:spacing w:line="345" w:lineRule="auto"/>
        <w:ind w:right="52"/>
        <w:jc w:val="both"/>
        <w:rPr>
          <w:b/>
          <w:bCs/>
        </w:rPr>
      </w:pPr>
    </w:p>
    <w:p w:rsidR="00851026" w:rsidRDefault="00851026" w:rsidP="00B63BEA">
      <w:pPr>
        <w:spacing w:line="345" w:lineRule="auto"/>
        <w:ind w:right="52"/>
        <w:jc w:val="both"/>
        <w:rPr>
          <w:b/>
          <w:bCs/>
        </w:rPr>
      </w:pPr>
    </w:p>
    <w:p w:rsidR="00851026" w:rsidRDefault="00851026" w:rsidP="00B63BEA">
      <w:pPr>
        <w:spacing w:line="345" w:lineRule="auto"/>
        <w:ind w:right="52"/>
        <w:jc w:val="both"/>
        <w:rPr>
          <w:b/>
          <w:bCs/>
        </w:rPr>
      </w:pPr>
    </w:p>
    <w:p w:rsidR="00B63BEA" w:rsidRPr="00B63BEA" w:rsidRDefault="00B63BEA" w:rsidP="00B63BEA">
      <w:pPr>
        <w:spacing w:line="200" w:lineRule="exact"/>
        <w:rPr>
          <w:b/>
          <w:bCs/>
        </w:rPr>
      </w:pPr>
    </w:p>
    <w:p w:rsidR="00B63BEA" w:rsidRDefault="00B63BEA" w:rsidP="00851026">
      <w:pPr>
        <w:tabs>
          <w:tab w:val="left" w:pos="720"/>
          <w:tab w:val="left" w:pos="1080"/>
        </w:tabs>
        <w:spacing w:line="360" w:lineRule="auto"/>
        <w:ind w:left="720" w:hanging="720"/>
        <w:jc w:val="both"/>
        <w:rPr>
          <w:bCs/>
        </w:rPr>
      </w:pPr>
      <w:r w:rsidRPr="00B63BEA">
        <w:rPr>
          <w:b/>
          <w:bCs/>
        </w:rPr>
        <w:tab/>
        <w:t>5c.</w:t>
      </w:r>
      <w:r w:rsidRPr="00B63BEA">
        <w:rPr>
          <w:b/>
          <w:bCs/>
        </w:rPr>
        <w:tab/>
      </w:r>
      <w:r w:rsidRPr="00B63BEA">
        <w:rPr>
          <w:b/>
          <w:bCs/>
        </w:rPr>
        <w:tab/>
        <w:t>Objective</w:t>
      </w:r>
      <w:r w:rsidRPr="00B63BEA">
        <w:rPr>
          <w:bCs/>
        </w:rPr>
        <w:t xml:space="preserve"> – </w:t>
      </w:r>
      <w:r w:rsidR="00851026">
        <w:rPr>
          <w:bCs/>
        </w:rPr>
        <w:t>The</w:t>
      </w:r>
      <w:r w:rsidRPr="00B63BEA">
        <w:rPr>
          <w:bCs/>
        </w:rPr>
        <w:t xml:space="preserve"> District drought contingency plan will be reviewed for effectiveness and needed updates once annually.</w:t>
      </w:r>
    </w:p>
    <w:p w:rsidR="00851026" w:rsidRPr="00851026" w:rsidRDefault="00851026" w:rsidP="00851026">
      <w:pPr>
        <w:tabs>
          <w:tab w:val="left" w:pos="720"/>
          <w:tab w:val="left" w:pos="1080"/>
        </w:tabs>
        <w:spacing w:line="360" w:lineRule="auto"/>
        <w:ind w:left="720" w:hanging="720"/>
        <w:jc w:val="both"/>
        <w:rPr>
          <w:bCs/>
        </w:rPr>
      </w:pPr>
    </w:p>
    <w:p w:rsidR="00B63BEA" w:rsidRPr="00B63BEA" w:rsidRDefault="00B63BEA" w:rsidP="00B63BEA">
      <w:pPr>
        <w:spacing w:line="360" w:lineRule="auto"/>
        <w:ind w:left="720"/>
        <w:jc w:val="both"/>
        <w:rPr>
          <w:bCs/>
        </w:rPr>
      </w:pPr>
      <w:r w:rsidRPr="00B63BEA">
        <w:rPr>
          <w:b/>
          <w:bCs/>
        </w:rPr>
        <w:t>5c.</w:t>
      </w:r>
      <w:r w:rsidRPr="00B63BEA">
        <w:rPr>
          <w:b/>
          <w:bCs/>
        </w:rPr>
        <w:tab/>
        <w:t xml:space="preserve">Performance Standard – </w:t>
      </w:r>
      <w:r w:rsidRPr="00B63BEA">
        <w:rPr>
          <w:bCs/>
        </w:rPr>
        <w:t xml:space="preserve">A report summarizing the findings of the annual review of the District drought contingency plan will be included in the </w:t>
      </w:r>
      <w:r w:rsidR="009D6C66">
        <w:rPr>
          <w:bCs/>
        </w:rPr>
        <w:t>A</w:t>
      </w:r>
      <w:r w:rsidRPr="00B63BEA">
        <w:rPr>
          <w:bCs/>
        </w:rPr>
        <w:t xml:space="preserve">nnual </w:t>
      </w:r>
      <w:r w:rsidR="009D6C66">
        <w:rPr>
          <w:bCs/>
        </w:rPr>
        <w:t>R</w:t>
      </w:r>
      <w:r w:rsidRPr="00B63BEA">
        <w:rPr>
          <w:bCs/>
        </w:rPr>
        <w:t>eport of the District Board of Directors.</w:t>
      </w:r>
      <w:r w:rsidR="00851026">
        <w:rPr>
          <w:bCs/>
        </w:rPr>
        <w:t xml:space="preserve"> </w:t>
      </w:r>
    </w:p>
    <w:p w:rsidR="00B63BEA" w:rsidRPr="00B63BEA" w:rsidRDefault="00B63BEA" w:rsidP="00B63BEA">
      <w:pPr>
        <w:spacing w:line="360" w:lineRule="auto"/>
        <w:jc w:val="both"/>
        <w:rPr>
          <w:bCs/>
        </w:rPr>
      </w:pPr>
    </w:p>
    <w:p w:rsidR="00BC4E4D" w:rsidRDefault="00B63BEA" w:rsidP="00851026">
      <w:pPr>
        <w:spacing w:line="360" w:lineRule="auto"/>
        <w:ind w:left="720"/>
        <w:jc w:val="both"/>
        <w:rPr>
          <w:b/>
          <w:bCs/>
          <w:color w:val="000000"/>
        </w:rPr>
      </w:pPr>
      <w:r w:rsidRPr="00B63BEA">
        <w:rPr>
          <w:b/>
          <w:bCs/>
          <w:color w:val="000000"/>
        </w:rPr>
        <w:t>5c.</w:t>
      </w:r>
      <w:r w:rsidRPr="00B63BEA">
        <w:rPr>
          <w:b/>
          <w:bCs/>
          <w:color w:val="000000"/>
        </w:rPr>
        <w:tab/>
        <w:t>Performance Measurement – A District Drought Contingency Plan was develope</w:t>
      </w:r>
      <w:r w:rsidR="00F27CA4">
        <w:rPr>
          <w:b/>
          <w:bCs/>
          <w:color w:val="000000"/>
        </w:rPr>
        <w:t>d and adopted November 4, 2010.</w:t>
      </w:r>
      <w:r w:rsidRPr="00B63BEA">
        <w:rPr>
          <w:b/>
          <w:bCs/>
          <w:color w:val="000000"/>
        </w:rPr>
        <w:t xml:space="preserve"> </w:t>
      </w:r>
      <w:r w:rsidR="00F27CA4">
        <w:rPr>
          <w:b/>
          <w:bCs/>
          <w:color w:val="000000"/>
        </w:rPr>
        <w:t>The DDCP was reviewed by the Education</w:t>
      </w:r>
      <w:r w:rsidR="009E0E44">
        <w:rPr>
          <w:b/>
          <w:bCs/>
          <w:color w:val="000000"/>
        </w:rPr>
        <w:t>/Conservation</w:t>
      </w:r>
      <w:r w:rsidR="00F27CA4">
        <w:rPr>
          <w:b/>
          <w:bCs/>
          <w:color w:val="000000"/>
        </w:rPr>
        <w:t xml:space="preserve"> </w:t>
      </w:r>
      <w:r w:rsidR="009E0E44">
        <w:rPr>
          <w:b/>
          <w:bCs/>
          <w:color w:val="000000"/>
        </w:rPr>
        <w:t>C</w:t>
      </w:r>
      <w:r w:rsidR="00F27CA4">
        <w:rPr>
          <w:b/>
          <w:bCs/>
          <w:color w:val="000000"/>
        </w:rPr>
        <w:t xml:space="preserve">ommittee </w:t>
      </w:r>
      <w:r w:rsidR="009E0E44">
        <w:rPr>
          <w:b/>
          <w:bCs/>
          <w:color w:val="000000"/>
        </w:rPr>
        <w:t>on</w:t>
      </w:r>
      <w:r w:rsidR="00F27CA4">
        <w:rPr>
          <w:b/>
          <w:bCs/>
          <w:color w:val="000000"/>
        </w:rPr>
        <w:t xml:space="preserve"> </w:t>
      </w:r>
      <w:r w:rsidR="00203485">
        <w:rPr>
          <w:b/>
          <w:bCs/>
          <w:color w:val="000000"/>
        </w:rPr>
        <w:t xml:space="preserve">September </w:t>
      </w:r>
      <w:r w:rsidR="00851026">
        <w:rPr>
          <w:b/>
          <w:bCs/>
          <w:color w:val="000000"/>
        </w:rPr>
        <w:t>15</w:t>
      </w:r>
      <w:r w:rsidR="00203485">
        <w:rPr>
          <w:b/>
          <w:bCs/>
          <w:color w:val="000000"/>
        </w:rPr>
        <w:t>, 201</w:t>
      </w:r>
      <w:r w:rsidR="00851026">
        <w:rPr>
          <w:b/>
          <w:bCs/>
          <w:color w:val="000000"/>
        </w:rPr>
        <w:t>5</w:t>
      </w:r>
      <w:r w:rsidR="00F27CA4">
        <w:rPr>
          <w:b/>
          <w:bCs/>
          <w:color w:val="000000"/>
        </w:rPr>
        <w:t xml:space="preserve">. </w:t>
      </w:r>
      <w:r w:rsidR="009E0E44">
        <w:rPr>
          <w:b/>
          <w:bCs/>
          <w:color w:val="000000"/>
        </w:rPr>
        <w:t xml:space="preserve">Following the annual review, the committee reported to the entire Board on </w:t>
      </w:r>
      <w:r w:rsidR="00203485">
        <w:rPr>
          <w:b/>
          <w:bCs/>
          <w:color w:val="000000"/>
        </w:rPr>
        <w:t xml:space="preserve">October </w:t>
      </w:r>
      <w:r w:rsidR="00851026">
        <w:rPr>
          <w:b/>
          <w:bCs/>
          <w:color w:val="000000"/>
        </w:rPr>
        <w:t>8</w:t>
      </w:r>
      <w:r w:rsidR="00203485">
        <w:rPr>
          <w:b/>
          <w:bCs/>
          <w:color w:val="000000"/>
        </w:rPr>
        <w:t xml:space="preserve">, </w:t>
      </w:r>
      <w:r w:rsidR="00F4117A">
        <w:rPr>
          <w:b/>
          <w:bCs/>
          <w:color w:val="000000"/>
        </w:rPr>
        <w:t>201</w:t>
      </w:r>
      <w:r w:rsidR="00851026">
        <w:rPr>
          <w:b/>
          <w:bCs/>
          <w:color w:val="000000"/>
        </w:rPr>
        <w:t>5</w:t>
      </w:r>
      <w:r w:rsidR="00F4117A">
        <w:rPr>
          <w:b/>
          <w:bCs/>
          <w:color w:val="000000"/>
        </w:rPr>
        <w:t xml:space="preserve"> </w:t>
      </w:r>
      <w:r w:rsidR="009E0E44">
        <w:rPr>
          <w:b/>
          <w:bCs/>
          <w:color w:val="000000"/>
        </w:rPr>
        <w:t xml:space="preserve">there were no recommended amendments. </w:t>
      </w:r>
      <w:r w:rsidR="00F2063F">
        <w:rPr>
          <w:b/>
          <w:bCs/>
          <w:color w:val="000000"/>
        </w:rPr>
        <w:t xml:space="preserve">This document will be annually reviewed by </w:t>
      </w:r>
      <w:r w:rsidR="009D6C66">
        <w:rPr>
          <w:b/>
          <w:bCs/>
          <w:color w:val="000000"/>
        </w:rPr>
        <w:t>the</w:t>
      </w:r>
      <w:r w:rsidR="00F2063F">
        <w:rPr>
          <w:b/>
          <w:bCs/>
          <w:color w:val="000000"/>
        </w:rPr>
        <w:t xml:space="preserve"> subcommittee during </w:t>
      </w:r>
      <w:r w:rsidR="00851026">
        <w:rPr>
          <w:b/>
          <w:bCs/>
          <w:color w:val="000000"/>
        </w:rPr>
        <w:t xml:space="preserve">September or </w:t>
      </w:r>
      <w:r w:rsidR="00F2063F">
        <w:rPr>
          <w:b/>
          <w:bCs/>
          <w:color w:val="000000"/>
        </w:rPr>
        <w:t xml:space="preserve">October. A report will be presented to the </w:t>
      </w:r>
      <w:r w:rsidR="009D6C66">
        <w:rPr>
          <w:b/>
          <w:bCs/>
          <w:color w:val="000000"/>
        </w:rPr>
        <w:t>B</w:t>
      </w:r>
      <w:r w:rsidR="00F2063F">
        <w:rPr>
          <w:b/>
          <w:bCs/>
          <w:color w:val="000000"/>
        </w:rPr>
        <w:t>oard by the committee regarding any recommendations for updates, changes, or additions needed.</w:t>
      </w:r>
    </w:p>
    <w:p w:rsidR="00851026" w:rsidRDefault="00851026" w:rsidP="00851026">
      <w:pPr>
        <w:spacing w:line="360" w:lineRule="auto"/>
        <w:ind w:left="720"/>
        <w:jc w:val="both"/>
        <w:rPr>
          <w:b/>
          <w:bCs/>
          <w:color w:val="000000"/>
        </w:rPr>
      </w:pPr>
    </w:p>
    <w:p w:rsidR="00851026" w:rsidRDefault="00851026" w:rsidP="00851026">
      <w:pPr>
        <w:spacing w:line="360" w:lineRule="auto"/>
        <w:ind w:left="720"/>
        <w:jc w:val="both"/>
        <w:rPr>
          <w:b/>
          <w:bCs/>
          <w:color w:val="000000"/>
        </w:rPr>
      </w:pPr>
    </w:p>
    <w:p w:rsidR="00851026" w:rsidRDefault="00851026" w:rsidP="00851026">
      <w:pPr>
        <w:spacing w:line="360" w:lineRule="auto"/>
        <w:ind w:left="720"/>
        <w:jc w:val="both"/>
        <w:rPr>
          <w:b/>
          <w:bCs/>
          <w:color w:val="000000"/>
        </w:rPr>
      </w:pPr>
    </w:p>
    <w:p w:rsidR="00851026" w:rsidRDefault="00851026" w:rsidP="00851026">
      <w:pPr>
        <w:spacing w:line="360" w:lineRule="auto"/>
        <w:ind w:left="720"/>
        <w:jc w:val="both"/>
        <w:rPr>
          <w:b/>
          <w:bCs/>
          <w:color w:val="000000"/>
        </w:rPr>
      </w:pPr>
    </w:p>
    <w:p w:rsidR="00851026" w:rsidRDefault="00851026" w:rsidP="00851026">
      <w:pPr>
        <w:spacing w:line="360" w:lineRule="auto"/>
        <w:ind w:left="720"/>
        <w:jc w:val="both"/>
        <w:rPr>
          <w:b/>
          <w:bCs/>
          <w:color w:val="000000"/>
        </w:rPr>
      </w:pPr>
    </w:p>
    <w:p w:rsidR="00851026" w:rsidRDefault="00851026" w:rsidP="00851026">
      <w:pPr>
        <w:spacing w:line="360" w:lineRule="auto"/>
        <w:ind w:left="720"/>
        <w:jc w:val="both"/>
        <w:rPr>
          <w:b/>
          <w:bCs/>
          <w:color w:val="000000"/>
        </w:rPr>
      </w:pPr>
    </w:p>
    <w:p w:rsidR="00851026" w:rsidRDefault="00851026" w:rsidP="00851026">
      <w:pPr>
        <w:spacing w:line="360" w:lineRule="auto"/>
        <w:ind w:left="720"/>
        <w:jc w:val="both"/>
        <w:rPr>
          <w:b/>
          <w:bCs/>
          <w:color w:val="000000"/>
        </w:rPr>
      </w:pPr>
    </w:p>
    <w:p w:rsidR="00851026" w:rsidRDefault="00851026" w:rsidP="00851026">
      <w:pPr>
        <w:spacing w:line="360" w:lineRule="auto"/>
        <w:ind w:left="720"/>
        <w:jc w:val="both"/>
        <w:rPr>
          <w:b/>
          <w:bCs/>
          <w:color w:val="000000"/>
        </w:rPr>
      </w:pPr>
    </w:p>
    <w:p w:rsidR="00851026" w:rsidRDefault="00851026" w:rsidP="00851026">
      <w:pPr>
        <w:spacing w:line="360" w:lineRule="auto"/>
        <w:ind w:left="720"/>
        <w:jc w:val="both"/>
        <w:rPr>
          <w:b/>
          <w:bCs/>
          <w:color w:val="000000"/>
        </w:rPr>
      </w:pPr>
    </w:p>
    <w:p w:rsidR="00851026" w:rsidRDefault="00851026" w:rsidP="00851026">
      <w:pPr>
        <w:spacing w:line="360" w:lineRule="auto"/>
        <w:ind w:left="720"/>
        <w:jc w:val="both"/>
        <w:rPr>
          <w:b/>
          <w:bCs/>
          <w:color w:val="000000"/>
        </w:rPr>
      </w:pPr>
    </w:p>
    <w:p w:rsidR="00851026" w:rsidRDefault="00851026" w:rsidP="00851026">
      <w:pPr>
        <w:spacing w:line="360" w:lineRule="auto"/>
        <w:ind w:left="720"/>
        <w:jc w:val="both"/>
        <w:rPr>
          <w:b/>
          <w:bCs/>
          <w:color w:val="000000"/>
        </w:rPr>
      </w:pPr>
    </w:p>
    <w:p w:rsidR="00851026" w:rsidRDefault="00851026" w:rsidP="00851026">
      <w:pPr>
        <w:spacing w:line="360" w:lineRule="auto"/>
        <w:ind w:left="720"/>
        <w:jc w:val="both"/>
        <w:rPr>
          <w:b/>
          <w:bCs/>
          <w:color w:val="000000"/>
        </w:rPr>
      </w:pPr>
    </w:p>
    <w:p w:rsidR="00851026" w:rsidRDefault="00851026" w:rsidP="00851026">
      <w:pPr>
        <w:spacing w:line="360" w:lineRule="auto"/>
        <w:ind w:left="720"/>
        <w:jc w:val="both"/>
        <w:rPr>
          <w:b/>
          <w:bCs/>
          <w:color w:val="000000"/>
        </w:rPr>
      </w:pPr>
    </w:p>
    <w:p w:rsidR="00851026" w:rsidRDefault="00851026" w:rsidP="00851026">
      <w:pPr>
        <w:spacing w:line="360" w:lineRule="auto"/>
        <w:ind w:left="720"/>
        <w:jc w:val="both"/>
        <w:rPr>
          <w:b/>
          <w:bCs/>
          <w:color w:val="000000"/>
        </w:rPr>
      </w:pPr>
    </w:p>
    <w:p w:rsidR="00851026" w:rsidRDefault="00851026" w:rsidP="00851026">
      <w:pPr>
        <w:spacing w:line="360" w:lineRule="auto"/>
        <w:ind w:left="720"/>
        <w:jc w:val="both"/>
        <w:rPr>
          <w:b/>
          <w:bCs/>
          <w:color w:val="000000"/>
        </w:rPr>
      </w:pPr>
    </w:p>
    <w:p w:rsidR="00851026" w:rsidRDefault="00851026" w:rsidP="00851026">
      <w:pPr>
        <w:spacing w:line="360" w:lineRule="auto"/>
        <w:ind w:left="720"/>
        <w:jc w:val="both"/>
        <w:rPr>
          <w:b/>
          <w:bCs/>
          <w:color w:val="000000"/>
        </w:rPr>
      </w:pPr>
    </w:p>
    <w:p w:rsidR="00851026" w:rsidRPr="00B63BEA" w:rsidRDefault="00851026" w:rsidP="00851026">
      <w:pPr>
        <w:spacing w:line="360" w:lineRule="auto"/>
        <w:ind w:left="720"/>
        <w:jc w:val="both"/>
        <w:rPr>
          <w:b/>
          <w:bCs/>
          <w:color w:val="000000"/>
        </w:rPr>
      </w:pPr>
    </w:p>
    <w:p w:rsidR="00B63BEA" w:rsidRPr="00B63BEA" w:rsidRDefault="00B63BEA" w:rsidP="00B63BEA">
      <w:pPr>
        <w:spacing w:line="360" w:lineRule="auto"/>
        <w:jc w:val="both"/>
        <w:rPr>
          <w:bCs/>
        </w:rPr>
      </w:pPr>
      <w:r w:rsidRPr="00B63BEA">
        <w:rPr>
          <w:b/>
          <w:bCs/>
          <w:color w:val="000000"/>
        </w:rPr>
        <w:t>6.</w:t>
      </w:r>
      <w:r w:rsidRPr="00B63BEA">
        <w:rPr>
          <w:b/>
          <w:bCs/>
          <w:color w:val="000000"/>
        </w:rPr>
        <w:tab/>
      </w:r>
      <w:r w:rsidRPr="00B63BEA">
        <w:rPr>
          <w:b/>
          <w:bCs/>
          <w:color w:val="000000"/>
          <w:u w:val="single"/>
        </w:rPr>
        <w:t>Implement Strategies to Promote Water Conservation:</w:t>
      </w:r>
    </w:p>
    <w:p w:rsidR="00B63BEA" w:rsidRPr="00B63BEA" w:rsidRDefault="00B63BEA" w:rsidP="00B63BEA">
      <w:pPr>
        <w:spacing w:line="360" w:lineRule="auto"/>
        <w:ind w:left="720"/>
        <w:jc w:val="both"/>
        <w:rPr>
          <w:bCs/>
        </w:rPr>
      </w:pPr>
      <w:r w:rsidRPr="00B63BEA">
        <w:rPr>
          <w:b/>
          <w:bCs/>
        </w:rPr>
        <w:t>6a.</w:t>
      </w:r>
      <w:r w:rsidRPr="00B63BEA">
        <w:rPr>
          <w:b/>
          <w:bCs/>
        </w:rPr>
        <w:tab/>
        <w:t xml:space="preserve">Objective - </w:t>
      </w:r>
      <w:r w:rsidRPr="00B63BEA">
        <w:rPr>
          <w:bCs/>
        </w:rPr>
        <w:t xml:space="preserve">Require 100 percent of the water applicants requesting a permit for water production within the District to submit a water conservation plan, unless one is already on file with the District at the time of the permit application, or agree to comply with the District’s adopted Water Conservation </w:t>
      </w:r>
      <w:r w:rsidR="00851026">
        <w:rPr>
          <w:bCs/>
        </w:rPr>
        <w:t>Plan</w:t>
      </w:r>
      <w:r w:rsidRPr="00B63BEA">
        <w:rPr>
          <w:bCs/>
        </w:rPr>
        <w:t>.</w:t>
      </w:r>
    </w:p>
    <w:p w:rsidR="00B63BEA" w:rsidRPr="00B63BEA" w:rsidRDefault="00B63BEA" w:rsidP="00B63BEA">
      <w:pPr>
        <w:spacing w:line="360" w:lineRule="auto"/>
        <w:jc w:val="both"/>
        <w:rPr>
          <w:b/>
          <w:bCs/>
        </w:rPr>
      </w:pPr>
    </w:p>
    <w:p w:rsidR="00B63BEA" w:rsidRPr="00B63BEA" w:rsidRDefault="00B63BEA" w:rsidP="00664D24">
      <w:pPr>
        <w:spacing w:line="360" w:lineRule="auto"/>
        <w:ind w:left="720"/>
        <w:jc w:val="both"/>
        <w:rPr>
          <w:bCs/>
        </w:rPr>
      </w:pPr>
      <w:r w:rsidRPr="00B63BEA">
        <w:rPr>
          <w:b/>
          <w:bCs/>
        </w:rPr>
        <w:t>6a.</w:t>
      </w:r>
      <w:r w:rsidRPr="00B63BEA">
        <w:rPr>
          <w:b/>
          <w:bCs/>
        </w:rPr>
        <w:tab/>
        <w:t>Performance Standard</w:t>
      </w:r>
      <w:r w:rsidRPr="00B63BEA">
        <w:rPr>
          <w:bCs/>
        </w:rPr>
        <w:t xml:space="preserve"> – Review 100 percent of the water conservation plans submitted as a result of permit requirements to ensure compliance with permit conditions.  The number of water conservation plans required to be submitted by water permittees to the District that year as part of the well permitting process and the number of water conservation plans actually submitted to the District will be reported in the </w:t>
      </w:r>
      <w:r w:rsidR="00753D53">
        <w:rPr>
          <w:bCs/>
        </w:rPr>
        <w:t>A</w:t>
      </w:r>
      <w:r w:rsidRPr="00B63BEA">
        <w:rPr>
          <w:bCs/>
        </w:rPr>
        <w:t xml:space="preserve">nnual </w:t>
      </w:r>
      <w:r w:rsidR="00753D53">
        <w:rPr>
          <w:bCs/>
        </w:rPr>
        <w:t>R</w:t>
      </w:r>
      <w:r w:rsidRPr="00B63BEA">
        <w:rPr>
          <w:bCs/>
        </w:rPr>
        <w:t xml:space="preserve">eport to the District Board of Directors.  If the permittee chooses to agree to follow the District’s adopted Water Conservation </w:t>
      </w:r>
      <w:r w:rsidR="00545272">
        <w:rPr>
          <w:bCs/>
        </w:rPr>
        <w:t>Plan</w:t>
      </w:r>
      <w:r w:rsidRPr="00B63BEA">
        <w:rPr>
          <w:bCs/>
        </w:rPr>
        <w:t xml:space="preserve"> in lieu of submitting a </w:t>
      </w:r>
      <w:r w:rsidR="00545272">
        <w:rPr>
          <w:bCs/>
        </w:rPr>
        <w:t>w</w:t>
      </w:r>
      <w:r w:rsidRPr="00B63BEA">
        <w:rPr>
          <w:bCs/>
        </w:rPr>
        <w:t xml:space="preserve">ater </w:t>
      </w:r>
      <w:r w:rsidR="00545272">
        <w:rPr>
          <w:bCs/>
        </w:rPr>
        <w:t>c</w:t>
      </w:r>
      <w:r w:rsidRPr="00B63BEA">
        <w:rPr>
          <w:bCs/>
        </w:rPr>
        <w:t xml:space="preserve">onservation </w:t>
      </w:r>
      <w:r w:rsidR="00545272">
        <w:rPr>
          <w:bCs/>
        </w:rPr>
        <w:t>p</w:t>
      </w:r>
      <w:r w:rsidRPr="00B63BEA">
        <w:rPr>
          <w:bCs/>
        </w:rPr>
        <w:t xml:space="preserve">lan, then that number will be indicated in the </w:t>
      </w:r>
      <w:r w:rsidR="00545272">
        <w:rPr>
          <w:bCs/>
        </w:rPr>
        <w:t>A</w:t>
      </w:r>
      <w:r w:rsidRPr="00B63BEA">
        <w:rPr>
          <w:bCs/>
        </w:rPr>
        <w:t xml:space="preserve">nnual </w:t>
      </w:r>
      <w:r w:rsidR="00545272">
        <w:rPr>
          <w:bCs/>
        </w:rPr>
        <w:t>R</w:t>
      </w:r>
      <w:r w:rsidRPr="00B63BEA">
        <w:rPr>
          <w:bCs/>
        </w:rPr>
        <w:t xml:space="preserve">eport to the District Board.  </w:t>
      </w:r>
    </w:p>
    <w:p w:rsidR="00B63BEA" w:rsidRPr="00B63BEA" w:rsidRDefault="00B63BEA" w:rsidP="00B63BEA">
      <w:pPr>
        <w:spacing w:line="360" w:lineRule="auto"/>
        <w:jc w:val="both"/>
        <w:rPr>
          <w:b/>
          <w:bCs/>
        </w:rPr>
      </w:pPr>
    </w:p>
    <w:p w:rsidR="00B63BEA" w:rsidRPr="00B63BEA" w:rsidRDefault="00664D24" w:rsidP="00B63BEA">
      <w:pPr>
        <w:tabs>
          <w:tab w:val="left" w:pos="720"/>
          <w:tab w:val="left" w:pos="1080"/>
        </w:tabs>
        <w:spacing w:line="360" w:lineRule="auto"/>
        <w:ind w:left="720" w:hanging="720"/>
        <w:jc w:val="both"/>
        <w:rPr>
          <w:b/>
          <w:bCs/>
        </w:rPr>
      </w:pPr>
      <w:r>
        <w:rPr>
          <w:b/>
          <w:bCs/>
        </w:rPr>
        <w:tab/>
      </w:r>
      <w:r w:rsidR="00B63BEA" w:rsidRPr="00B63BEA">
        <w:rPr>
          <w:b/>
          <w:bCs/>
        </w:rPr>
        <w:t>6a.</w:t>
      </w:r>
      <w:r w:rsidR="00B63BEA" w:rsidRPr="00B63BEA">
        <w:rPr>
          <w:b/>
          <w:bCs/>
        </w:rPr>
        <w:tab/>
      </w:r>
      <w:r w:rsidR="009D305A">
        <w:rPr>
          <w:b/>
          <w:bCs/>
        </w:rPr>
        <w:t xml:space="preserve">      </w:t>
      </w:r>
      <w:r w:rsidR="00B63BEA" w:rsidRPr="00B63BEA">
        <w:rPr>
          <w:b/>
          <w:bCs/>
        </w:rPr>
        <w:t xml:space="preserve">Performance Measurement - </w:t>
      </w:r>
      <w:r w:rsidR="00545272">
        <w:rPr>
          <w:b/>
          <w:bCs/>
        </w:rPr>
        <w:t>54</w:t>
      </w:r>
      <w:r w:rsidR="00B63BEA" w:rsidRPr="00B63BEA">
        <w:rPr>
          <w:b/>
          <w:bCs/>
        </w:rPr>
        <w:t xml:space="preserve"> permit applications were received during 201</w:t>
      </w:r>
      <w:r w:rsidR="00545272">
        <w:rPr>
          <w:b/>
          <w:bCs/>
        </w:rPr>
        <w:t>5</w:t>
      </w:r>
      <w:r w:rsidR="00B63BEA" w:rsidRPr="00B63BEA">
        <w:rPr>
          <w:b/>
          <w:bCs/>
        </w:rPr>
        <w:t xml:space="preserve">. </w:t>
      </w:r>
      <w:r w:rsidR="00545272">
        <w:rPr>
          <w:b/>
          <w:bCs/>
        </w:rPr>
        <w:t xml:space="preserve">No water conservation plans were received as a result of permitting requirements. All 54 applicants </w:t>
      </w:r>
      <w:r w:rsidR="00B63BEA" w:rsidRPr="00B63BEA">
        <w:rPr>
          <w:b/>
          <w:bCs/>
        </w:rPr>
        <w:t>agree</w:t>
      </w:r>
      <w:r w:rsidR="001064BC">
        <w:rPr>
          <w:b/>
          <w:bCs/>
        </w:rPr>
        <w:t>d</w:t>
      </w:r>
      <w:r w:rsidR="00B63BEA" w:rsidRPr="00B63BEA">
        <w:rPr>
          <w:b/>
          <w:bCs/>
        </w:rPr>
        <w:t xml:space="preserve"> to abide by the District Water Conservation Plan revised and adopted December 2, 2010.</w:t>
      </w:r>
    </w:p>
    <w:p w:rsidR="00664D24" w:rsidRDefault="00664D24" w:rsidP="00B63BEA">
      <w:pPr>
        <w:tabs>
          <w:tab w:val="left" w:pos="720"/>
          <w:tab w:val="left" w:pos="1080"/>
        </w:tabs>
        <w:spacing w:line="360" w:lineRule="auto"/>
        <w:jc w:val="both"/>
        <w:rPr>
          <w:b/>
          <w:bCs/>
        </w:rPr>
      </w:pPr>
      <w:r>
        <w:rPr>
          <w:b/>
          <w:bCs/>
        </w:rPr>
        <w:tab/>
      </w:r>
      <w:r w:rsidR="00B63BEA" w:rsidRPr="00B63BEA">
        <w:rPr>
          <w:b/>
          <w:bCs/>
        </w:rPr>
        <w:tab/>
      </w:r>
    </w:p>
    <w:p w:rsidR="00B63BEA" w:rsidRPr="00BC4E4D" w:rsidRDefault="00B63BEA" w:rsidP="00BC4E4D">
      <w:pPr>
        <w:pStyle w:val="ListParagraph"/>
        <w:numPr>
          <w:ilvl w:val="0"/>
          <w:numId w:val="12"/>
        </w:numPr>
        <w:tabs>
          <w:tab w:val="left" w:pos="720"/>
          <w:tab w:val="left" w:pos="1080"/>
        </w:tabs>
        <w:spacing w:line="360" w:lineRule="auto"/>
        <w:jc w:val="both"/>
        <w:rPr>
          <w:b/>
          <w:bCs/>
        </w:rPr>
      </w:pPr>
      <w:r w:rsidRPr="00BC4E4D">
        <w:rPr>
          <w:b/>
          <w:bCs/>
        </w:rPr>
        <w:t>Plans requi</w:t>
      </w:r>
      <w:r w:rsidR="00F2063F" w:rsidRPr="00BC4E4D">
        <w:rPr>
          <w:b/>
          <w:bCs/>
        </w:rPr>
        <w:t>ring Water Conservation</w:t>
      </w:r>
      <w:r w:rsidR="009E0E44" w:rsidRPr="00BC4E4D">
        <w:rPr>
          <w:b/>
          <w:bCs/>
        </w:rPr>
        <w:t xml:space="preserve"> Plans - </w:t>
      </w:r>
      <w:r w:rsidR="00545272">
        <w:rPr>
          <w:b/>
          <w:bCs/>
        </w:rPr>
        <w:t>54</w:t>
      </w:r>
    </w:p>
    <w:p w:rsidR="00B63BEA" w:rsidRPr="00BC4E4D" w:rsidRDefault="00B63BEA" w:rsidP="00BC4E4D">
      <w:pPr>
        <w:pStyle w:val="ListParagraph"/>
        <w:numPr>
          <w:ilvl w:val="0"/>
          <w:numId w:val="12"/>
        </w:numPr>
        <w:tabs>
          <w:tab w:val="left" w:pos="720"/>
          <w:tab w:val="left" w:pos="1080"/>
        </w:tabs>
        <w:spacing w:line="360" w:lineRule="auto"/>
        <w:jc w:val="both"/>
        <w:rPr>
          <w:b/>
          <w:bCs/>
        </w:rPr>
      </w:pPr>
      <w:r w:rsidRPr="00BC4E4D">
        <w:rPr>
          <w:b/>
          <w:bCs/>
        </w:rPr>
        <w:t xml:space="preserve">Water Conservation Plans submitted – </w:t>
      </w:r>
      <w:r w:rsidR="00545272">
        <w:rPr>
          <w:b/>
          <w:bCs/>
        </w:rPr>
        <w:t>0</w:t>
      </w:r>
    </w:p>
    <w:p w:rsidR="00B63BEA" w:rsidRPr="00BC4E4D" w:rsidRDefault="00B63BEA" w:rsidP="00BC4E4D">
      <w:pPr>
        <w:pStyle w:val="ListParagraph"/>
        <w:numPr>
          <w:ilvl w:val="0"/>
          <w:numId w:val="12"/>
        </w:numPr>
        <w:tabs>
          <w:tab w:val="left" w:pos="720"/>
          <w:tab w:val="left" w:pos="1080"/>
        </w:tabs>
        <w:spacing w:line="360" w:lineRule="auto"/>
        <w:jc w:val="both"/>
        <w:rPr>
          <w:b/>
          <w:bCs/>
        </w:rPr>
      </w:pPr>
      <w:r w:rsidRPr="00BC4E4D">
        <w:rPr>
          <w:b/>
          <w:bCs/>
        </w:rPr>
        <w:t xml:space="preserve">Water Conservation Plans reviewed – </w:t>
      </w:r>
      <w:r w:rsidR="00545272">
        <w:rPr>
          <w:b/>
          <w:bCs/>
        </w:rPr>
        <w:t>0</w:t>
      </w:r>
    </w:p>
    <w:p w:rsidR="00B63BEA" w:rsidRPr="00BC4E4D" w:rsidRDefault="00B63BEA" w:rsidP="00BC4E4D">
      <w:pPr>
        <w:pStyle w:val="ListParagraph"/>
        <w:numPr>
          <w:ilvl w:val="0"/>
          <w:numId w:val="12"/>
        </w:numPr>
        <w:tabs>
          <w:tab w:val="left" w:pos="720"/>
          <w:tab w:val="left" w:pos="1080"/>
        </w:tabs>
        <w:spacing w:line="360" w:lineRule="auto"/>
        <w:jc w:val="both"/>
        <w:rPr>
          <w:b/>
          <w:bCs/>
        </w:rPr>
      </w:pPr>
      <w:r w:rsidRPr="00BC4E4D">
        <w:rPr>
          <w:b/>
          <w:bCs/>
        </w:rPr>
        <w:t xml:space="preserve">Applicants </w:t>
      </w:r>
      <w:r w:rsidR="00BC4E4D">
        <w:rPr>
          <w:b/>
          <w:bCs/>
        </w:rPr>
        <w:t>t</w:t>
      </w:r>
      <w:r w:rsidRPr="00BC4E4D">
        <w:rPr>
          <w:b/>
          <w:bCs/>
        </w:rPr>
        <w:t xml:space="preserve">o </w:t>
      </w:r>
      <w:r w:rsidR="00BC4E4D">
        <w:rPr>
          <w:b/>
          <w:bCs/>
        </w:rPr>
        <w:t>abide by the</w:t>
      </w:r>
      <w:r w:rsidRPr="00BC4E4D">
        <w:rPr>
          <w:b/>
          <w:bCs/>
        </w:rPr>
        <w:t xml:space="preserve"> District Water Conservation Plan – </w:t>
      </w:r>
      <w:r w:rsidR="00545272">
        <w:rPr>
          <w:b/>
          <w:bCs/>
        </w:rPr>
        <w:t>54</w:t>
      </w:r>
    </w:p>
    <w:p w:rsidR="00DC52C7" w:rsidRDefault="00DC52C7" w:rsidP="00B63BEA">
      <w:pPr>
        <w:tabs>
          <w:tab w:val="left" w:pos="720"/>
          <w:tab w:val="left" w:pos="1080"/>
        </w:tabs>
        <w:spacing w:line="360" w:lineRule="auto"/>
        <w:jc w:val="both"/>
        <w:rPr>
          <w:b/>
          <w:bCs/>
        </w:rPr>
      </w:pPr>
    </w:p>
    <w:p w:rsidR="00545272" w:rsidRDefault="00545272" w:rsidP="00B63BEA">
      <w:pPr>
        <w:tabs>
          <w:tab w:val="left" w:pos="720"/>
          <w:tab w:val="left" w:pos="1080"/>
        </w:tabs>
        <w:spacing w:line="360" w:lineRule="auto"/>
        <w:jc w:val="both"/>
        <w:rPr>
          <w:b/>
          <w:bCs/>
        </w:rPr>
      </w:pPr>
    </w:p>
    <w:p w:rsidR="00545272" w:rsidRDefault="00545272" w:rsidP="00B63BEA">
      <w:pPr>
        <w:tabs>
          <w:tab w:val="left" w:pos="720"/>
          <w:tab w:val="left" w:pos="1080"/>
        </w:tabs>
        <w:spacing w:line="360" w:lineRule="auto"/>
        <w:jc w:val="both"/>
        <w:rPr>
          <w:b/>
          <w:bCs/>
        </w:rPr>
      </w:pPr>
    </w:p>
    <w:p w:rsidR="00545272" w:rsidRDefault="00545272" w:rsidP="00B63BEA">
      <w:pPr>
        <w:tabs>
          <w:tab w:val="left" w:pos="720"/>
          <w:tab w:val="left" w:pos="1080"/>
        </w:tabs>
        <w:spacing w:line="360" w:lineRule="auto"/>
        <w:jc w:val="both"/>
        <w:rPr>
          <w:b/>
          <w:bCs/>
        </w:rPr>
      </w:pPr>
    </w:p>
    <w:p w:rsidR="00545272" w:rsidRPr="00B63BEA" w:rsidRDefault="00545272" w:rsidP="00B63BEA">
      <w:pPr>
        <w:tabs>
          <w:tab w:val="left" w:pos="720"/>
          <w:tab w:val="left" w:pos="1080"/>
        </w:tabs>
        <w:spacing w:line="360" w:lineRule="auto"/>
        <w:jc w:val="both"/>
        <w:rPr>
          <w:b/>
          <w:bCs/>
        </w:rPr>
      </w:pPr>
    </w:p>
    <w:p w:rsidR="00B63BEA" w:rsidRPr="00B63BEA" w:rsidRDefault="00B63BEA" w:rsidP="00664D24">
      <w:pPr>
        <w:spacing w:line="360" w:lineRule="auto"/>
        <w:ind w:left="720"/>
        <w:jc w:val="both"/>
        <w:rPr>
          <w:bCs/>
        </w:rPr>
      </w:pPr>
      <w:proofErr w:type="gramStart"/>
      <w:r w:rsidRPr="00B63BEA">
        <w:rPr>
          <w:b/>
          <w:bCs/>
        </w:rPr>
        <w:t>6b.</w:t>
      </w:r>
      <w:r w:rsidRPr="00B63BEA">
        <w:rPr>
          <w:b/>
          <w:bCs/>
        </w:rPr>
        <w:tab/>
        <w:t>Objective</w:t>
      </w:r>
      <w:r w:rsidRPr="00B63BEA">
        <w:rPr>
          <w:bCs/>
        </w:rPr>
        <w:t xml:space="preserve"> – Develop a system for measurement and evaluation of groundwater supplies.</w:t>
      </w:r>
      <w:proofErr w:type="gramEnd"/>
    </w:p>
    <w:p w:rsidR="00B63BEA" w:rsidRPr="00B63BEA" w:rsidRDefault="00B63BEA" w:rsidP="00B63BEA">
      <w:pPr>
        <w:spacing w:line="360" w:lineRule="auto"/>
        <w:jc w:val="both"/>
        <w:rPr>
          <w:b/>
          <w:bCs/>
        </w:rPr>
      </w:pPr>
    </w:p>
    <w:p w:rsidR="00B63BEA" w:rsidRPr="00B63BEA" w:rsidRDefault="00B63BEA" w:rsidP="00664D24">
      <w:pPr>
        <w:spacing w:line="360" w:lineRule="auto"/>
        <w:ind w:left="720"/>
        <w:jc w:val="both"/>
        <w:rPr>
          <w:bCs/>
        </w:rPr>
      </w:pPr>
      <w:r w:rsidRPr="00B63BEA">
        <w:rPr>
          <w:b/>
          <w:bCs/>
        </w:rPr>
        <w:t>6b.</w:t>
      </w:r>
      <w:r w:rsidRPr="00B63BEA">
        <w:rPr>
          <w:b/>
          <w:bCs/>
        </w:rPr>
        <w:tab/>
        <w:t>Performance Standard</w:t>
      </w:r>
      <w:r w:rsidRPr="00B63BEA">
        <w:rPr>
          <w:bCs/>
        </w:rPr>
        <w:t xml:space="preserve"> – Water level monitoring wells will be identified for Brazos River Alluvium, </w:t>
      </w:r>
      <w:proofErr w:type="spellStart"/>
      <w:r w:rsidRPr="00B63BEA">
        <w:rPr>
          <w:bCs/>
        </w:rPr>
        <w:t>Yegua</w:t>
      </w:r>
      <w:proofErr w:type="spellEnd"/>
      <w:r w:rsidRPr="00B63BEA">
        <w:rPr>
          <w:bCs/>
        </w:rPr>
        <w:t xml:space="preserve">-Jackson, Sparta, </w:t>
      </w:r>
      <w:proofErr w:type="gramStart"/>
      <w:r w:rsidRPr="00B63BEA">
        <w:rPr>
          <w:bCs/>
        </w:rPr>
        <w:t>Queen</w:t>
      </w:r>
      <w:proofErr w:type="gramEnd"/>
      <w:r w:rsidRPr="00B63BEA">
        <w:rPr>
          <w:bCs/>
        </w:rPr>
        <w:t xml:space="preserve"> City, Carrizo, Calvert Bluff, </w:t>
      </w:r>
      <w:proofErr w:type="spellStart"/>
      <w:r w:rsidRPr="00B63BEA">
        <w:rPr>
          <w:bCs/>
        </w:rPr>
        <w:t>Simsboro</w:t>
      </w:r>
      <w:proofErr w:type="spellEnd"/>
      <w:r w:rsidRPr="00B63BEA">
        <w:rPr>
          <w:bCs/>
        </w:rPr>
        <w:t xml:space="preserve"> and Hooper aquifers</w:t>
      </w:r>
      <w:r w:rsidR="00545272">
        <w:rPr>
          <w:bCs/>
        </w:rPr>
        <w:t>.</w:t>
      </w:r>
      <w:r w:rsidRPr="00B63BEA">
        <w:rPr>
          <w:bCs/>
        </w:rPr>
        <w:t xml:space="preserve"> </w:t>
      </w:r>
      <w:r w:rsidR="00545272">
        <w:rPr>
          <w:bCs/>
        </w:rPr>
        <w:t>A</w:t>
      </w:r>
      <w:r w:rsidRPr="00B63BEA">
        <w:rPr>
          <w:bCs/>
        </w:rPr>
        <w:t xml:space="preserve">t least </w:t>
      </w:r>
      <w:r w:rsidR="00545272">
        <w:rPr>
          <w:bCs/>
        </w:rPr>
        <w:t>two (</w:t>
      </w:r>
      <w:r w:rsidRPr="00B63BEA">
        <w:rPr>
          <w:bCs/>
        </w:rPr>
        <w:t>2</w:t>
      </w:r>
      <w:r w:rsidR="00545272">
        <w:rPr>
          <w:bCs/>
        </w:rPr>
        <w:t>)</w:t>
      </w:r>
      <w:r w:rsidRPr="00B63BEA">
        <w:rPr>
          <w:bCs/>
        </w:rPr>
        <w:t xml:space="preserve"> wells per aquifer will be monitored on an annual basis to track changes in static water levels.  </w:t>
      </w:r>
    </w:p>
    <w:p w:rsidR="00B63BEA" w:rsidRPr="00B63BEA" w:rsidRDefault="00B63BEA" w:rsidP="00B63BEA">
      <w:pPr>
        <w:spacing w:line="360" w:lineRule="auto"/>
        <w:jc w:val="both"/>
        <w:rPr>
          <w:b/>
          <w:bCs/>
        </w:rPr>
      </w:pPr>
    </w:p>
    <w:p w:rsidR="00B63BEA" w:rsidRDefault="00B63BEA" w:rsidP="00DC52C7">
      <w:pPr>
        <w:spacing w:line="360" w:lineRule="auto"/>
        <w:ind w:left="720"/>
        <w:jc w:val="both"/>
        <w:rPr>
          <w:b/>
          <w:bCs/>
        </w:rPr>
      </w:pPr>
      <w:r w:rsidRPr="00B63BEA">
        <w:rPr>
          <w:b/>
          <w:bCs/>
        </w:rPr>
        <w:t>6b.</w:t>
      </w:r>
      <w:r w:rsidRPr="00B63BEA">
        <w:rPr>
          <w:b/>
          <w:bCs/>
        </w:rPr>
        <w:tab/>
        <w:t>Performance Measurement – At this time 1</w:t>
      </w:r>
      <w:r w:rsidR="00545272">
        <w:rPr>
          <w:b/>
          <w:bCs/>
        </w:rPr>
        <w:t>79</w:t>
      </w:r>
      <w:r w:rsidRPr="00B63BEA">
        <w:rPr>
          <w:b/>
          <w:bCs/>
        </w:rPr>
        <w:t xml:space="preserve"> wells are </w:t>
      </w:r>
      <w:r w:rsidR="00545272">
        <w:rPr>
          <w:b/>
          <w:bCs/>
        </w:rPr>
        <w:t>in the monitoring network</w:t>
      </w:r>
      <w:r w:rsidRPr="00B63BEA">
        <w:rPr>
          <w:b/>
          <w:bCs/>
        </w:rPr>
        <w:t xml:space="preserve">. The Brazos River Alluvium, </w:t>
      </w:r>
      <w:proofErr w:type="spellStart"/>
      <w:r w:rsidRPr="00B63BEA">
        <w:rPr>
          <w:b/>
          <w:bCs/>
        </w:rPr>
        <w:t>Simsboro</w:t>
      </w:r>
      <w:proofErr w:type="spellEnd"/>
      <w:r w:rsidRPr="00B63BEA">
        <w:rPr>
          <w:b/>
          <w:bCs/>
        </w:rPr>
        <w:t xml:space="preserve">, Hooper, Sparta, </w:t>
      </w:r>
      <w:proofErr w:type="spellStart"/>
      <w:r w:rsidRPr="00B63BEA">
        <w:rPr>
          <w:b/>
          <w:bCs/>
        </w:rPr>
        <w:t>Yegua</w:t>
      </w:r>
      <w:proofErr w:type="spellEnd"/>
      <w:r w:rsidRPr="00B63BEA">
        <w:rPr>
          <w:b/>
          <w:bCs/>
        </w:rPr>
        <w:t xml:space="preserve"> Jackson, Queen City, </w:t>
      </w:r>
      <w:r w:rsidR="00E16B1B">
        <w:rPr>
          <w:b/>
          <w:bCs/>
        </w:rPr>
        <w:t xml:space="preserve">Carrizo, </w:t>
      </w:r>
      <w:r w:rsidRPr="00B63BEA">
        <w:rPr>
          <w:b/>
          <w:bCs/>
        </w:rPr>
        <w:t xml:space="preserve">and Calvert Bluff aquifers all have at least 2 monitoring wells.  The District staff is working to cultivate monitoring wells in </w:t>
      </w:r>
      <w:r w:rsidR="00E16B1B">
        <w:rPr>
          <w:b/>
          <w:bCs/>
        </w:rPr>
        <w:t xml:space="preserve">all of the aquifers. </w:t>
      </w:r>
      <w:r w:rsidR="00EE7D6D">
        <w:rPr>
          <w:b/>
          <w:bCs/>
        </w:rPr>
        <w:t xml:space="preserve">A total of </w:t>
      </w:r>
      <w:r w:rsidR="009E0E44">
        <w:rPr>
          <w:b/>
          <w:bCs/>
        </w:rPr>
        <w:t>1,</w:t>
      </w:r>
      <w:r w:rsidR="00545272">
        <w:rPr>
          <w:b/>
          <w:bCs/>
        </w:rPr>
        <w:t>048</w:t>
      </w:r>
      <w:r w:rsidRPr="00B63BEA">
        <w:rPr>
          <w:b/>
          <w:bCs/>
        </w:rPr>
        <w:t xml:space="preserve"> readings </w:t>
      </w:r>
      <w:r w:rsidR="009D6C66">
        <w:rPr>
          <w:b/>
          <w:bCs/>
        </w:rPr>
        <w:t>were</w:t>
      </w:r>
      <w:r w:rsidRPr="00B63BEA">
        <w:rPr>
          <w:b/>
          <w:bCs/>
        </w:rPr>
        <w:t xml:space="preserve"> taken </w:t>
      </w:r>
      <w:r w:rsidR="009E0E44">
        <w:rPr>
          <w:b/>
          <w:bCs/>
        </w:rPr>
        <w:t>during 201</w:t>
      </w:r>
      <w:r w:rsidR="00545272">
        <w:rPr>
          <w:b/>
          <w:bCs/>
        </w:rPr>
        <w:t>5</w:t>
      </w:r>
      <w:r w:rsidRPr="00B63BEA">
        <w:rPr>
          <w:b/>
          <w:bCs/>
        </w:rPr>
        <w:t>. A report on well monitoring was given each month during the Board of Directors meeting.</w:t>
      </w:r>
      <w:r w:rsidR="00E16B1B">
        <w:rPr>
          <w:b/>
          <w:bCs/>
        </w:rPr>
        <w:t xml:space="preserve"> Below is a listing of monitored readings by aquifer.</w:t>
      </w:r>
    </w:p>
    <w:p w:rsidR="00E16B1B" w:rsidRDefault="00E16B1B" w:rsidP="00B63BEA">
      <w:pPr>
        <w:spacing w:line="360" w:lineRule="auto"/>
        <w:ind w:left="720"/>
        <w:jc w:val="both"/>
        <w:rPr>
          <w:b/>
          <w:bCs/>
        </w:rPr>
      </w:pPr>
    </w:p>
    <w:tbl>
      <w:tblPr>
        <w:tblStyle w:val="TableGrid"/>
        <w:tblW w:w="0" w:type="auto"/>
        <w:tblInd w:w="1998" w:type="dxa"/>
        <w:tblLook w:val="04A0" w:firstRow="1" w:lastRow="0" w:firstColumn="1" w:lastColumn="0" w:noHBand="0" w:noVBand="1"/>
      </w:tblPr>
      <w:tblGrid>
        <w:gridCol w:w="3240"/>
        <w:gridCol w:w="1431"/>
        <w:gridCol w:w="1266"/>
      </w:tblGrid>
      <w:tr w:rsidR="00534A46" w:rsidRPr="00E16B1B" w:rsidTr="00753D53">
        <w:trPr>
          <w:trHeight w:val="288"/>
        </w:trPr>
        <w:tc>
          <w:tcPr>
            <w:tcW w:w="3240" w:type="dxa"/>
            <w:noWrap/>
            <w:hideMark/>
          </w:tcPr>
          <w:p w:rsidR="00534A46" w:rsidRPr="00E16B1B" w:rsidRDefault="00534A46" w:rsidP="00E16B1B">
            <w:pPr>
              <w:spacing w:line="360" w:lineRule="auto"/>
              <w:ind w:left="720"/>
              <w:jc w:val="both"/>
              <w:rPr>
                <w:b/>
                <w:bCs/>
              </w:rPr>
            </w:pPr>
            <w:r w:rsidRPr="00E16B1B">
              <w:rPr>
                <w:b/>
                <w:bCs/>
              </w:rPr>
              <w:t>Aquifer</w:t>
            </w:r>
          </w:p>
        </w:tc>
        <w:tc>
          <w:tcPr>
            <w:tcW w:w="1266" w:type="dxa"/>
            <w:noWrap/>
            <w:hideMark/>
          </w:tcPr>
          <w:p w:rsidR="00534A46" w:rsidRPr="00E16B1B" w:rsidRDefault="00534A46" w:rsidP="00E16B1B">
            <w:pPr>
              <w:spacing w:line="360" w:lineRule="auto"/>
              <w:jc w:val="center"/>
              <w:rPr>
                <w:b/>
                <w:bCs/>
              </w:rPr>
            </w:pPr>
            <w:r w:rsidRPr="00E16B1B">
              <w:rPr>
                <w:b/>
                <w:bCs/>
              </w:rPr>
              <w:t>Readings</w:t>
            </w:r>
          </w:p>
        </w:tc>
        <w:tc>
          <w:tcPr>
            <w:tcW w:w="1266" w:type="dxa"/>
          </w:tcPr>
          <w:p w:rsidR="00534A46" w:rsidRDefault="00534A46" w:rsidP="00E16B1B">
            <w:pPr>
              <w:spacing w:line="360" w:lineRule="auto"/>
              <w:jc w:val="center"/>
              <w:rPr>
                <w:b/>
                <w:bCs/>
              </w:rPr>
            </w:pPr>
            <w:r>
              <w:rPr>
                <w:b/>
                <w:bCs/>
              </w:rPr>
              <w:t># Monitor</w:t>
            </w:r>
          </w:p>
          <w:p w:rsidR="00534A46" w:rsidRPr="00E16B1B" w:rsidRDefault="00534A46" w:rsidP="00E16B1B">
            <w:pPr>
              <w:spacing w:line="360" w:lineRule="auto"/>
              <w:jc w:val="center"/>
              <w:rPr>
                <w:b/>
                <w:bCs/>
              </w:rPr>
            </w:pPr>
            <w:r>
              <w:rPr>
                <w:b/>
                <w:bCs/>
              </w:rPr>
              <w:t>Wells</w:t>
            </w:r>
          </w:p>
        </w:tc>
      </w:tr>
      <w:tr w:rsidR="00534A46" w:rsidRPr="00E16B1B" w:rsidTr="00753D53">
        <w:trPr>
          <w:trHeight w:val="288"/>
        </w:trPr>
        <w:tc>
          <w:tcPr>
            <w:tcW w:w="3240" w:type="dxa"/>
            <w:noWrap/>
            <w:hideMark/>
          </w:tcPr>
          <w:p w:rsidR="00534A46" w:rsidRPr="00E16B1B" w:rsidRDefault="00534A46" w:rsidP="00E16B1B">
            <w:pPr>
              <w:spacing w:line="360" w:lineRule="auto"/>
              <w:ind w:left="720"/>
              <w:jc w:val="both"/>
              <w:rPr>
                <w:b/>
                <w:bCs/>
              </w:rPr>
            </w:pPr>
          </w:p>
        </w:tc>
        <w:tc>
          <w:tcPr>
            <w:tcW w:w="1266" w:type="dxa"/>
            <w:noWrap/>
            <w:hideMark/>
          </w:tcPr>
          <w:p w:rsidR="00534A46" w:rsidRPr="00E16B1B" w:rsidRDefault="00534A46" w:rsidP="00E16B1B">
            <w:pPr>
              <w:spacing w:line="360" w:lineRule="auto"/>
              <w:ind w:left="720"/>
              <w:jc w:val="both"/>
              <w:rPr>
                <w:b/>
                <w:bCs/>
              </w:rPr>
            </w:pPr>
          </w:p>
        </w:tc>
        <w:tc>
          <w:tcPr>
            <w:tcW w:w="1266" w:type="dxa"/>
          </w:tcPr>
          <w:p w:rsidR="00534A46" w:rsidRPr="00E16B1B" w:rsidRDefault="00534A46" w:rsidP="00E16B1B">
            <w:pPr>
              <w:spacing w:line="360" w:lineRule="auto"/>
              <w:ind w:left="720"/>
              <w:jc w:val="both"/>
              <w:rPr>
                <w:b/>
                <w:bCs/>
              </w:rPr>
            </w:pPr>
          </w:p>
        </w:tc>
      </w:tr>
      <w:tr w:rsidR="00534A46" w:rsidRPr="00E16B1B" w:rsidTr="00753D53">
        <w:trPr>
          <w:trHeight w:val="288"/>
        </w:trPr>
        <w:tc>
          <w:tcPr>
            <w:tcW w:w="3240" w:type="dxa"/>
            <w:noWrap/>
            <w:hideMark/>
          </w:tcPr>
          <w:p w:rsidR="00534A46" w:rsidRPr="00E16B1B" w:rsidRDefault="00534A46" w:rsidP="00E16B1B">
            <w:pPr>
              <w:spacing w:line="360" w:lineRule="auto"/>
              <w:ind w:left="720"/>
              <w:jc w:val="both"/>
              <w:rPr>
                <w:b/>
                <w:bCs/>
              </w:rPr>
            </w:pPr>
            <w:r w:rsidRPr="00E16B1B">
              <w:rPr>
                <w:b/>
                <w:bCs/>
              </w:rPr>
              <w:t>Hooper</w:t>
            </w:r>
          </w:p>
        </w:tc>
        <w:tc>
          <w:tcPr>
            <w:tcW w:w="1266" w:type="dxa"/>
            <w:noWrap/>
            <w:hideMark/>
          </w:tcPr>
          <w:p w:rsidR="00534A46" w:rsidRPr="00E16B1B" w:rsidRDefault="00534A46" w:rsidP="00545272">
            <w:pPr>
              <w:spacing w:line="360" w:lineRule="auto"/>
              <w:ind w:left="720"/>
              <w:jc w:val="right"/>
              <w:rPr>
                <w:b/>
                <w:bCs/>
              </w:rPr>
            </w:pPr>
            <w:r>
              <w:rPr>
                <w:b/>
                <w:bCs/>
              </w:rPr>
              <w:t>1</w:t>
            </w:r>
            <w:r w:rsidR="00A36E00">
              <w:rPr>
                <w:b/>
                <w:bCs/>
              </w:rPr>
              <w:t>3</w:t>
            </w:r>
            <w:r w:rsidR="00545272">
              <w:rPr>
                <w:b/>
                <w:bCs/>
              </w:rPr>
              <w:t>1</w:t>
            </w:r>
          </w:p>
        </w:tc>
        <w:tc>
          <w:tcPr>
            <w:tcW w:w="1266" w:type="dxa"/>
          </w:tcPr>
          <w:p w:rsidR="00534A46" w:rsidRDefault="00545272" w:rsidP="00A36E00">
            <w:pPr>
              <w:spacing w:line="360" w:lineRule="auto"/>
              <w:ind w:left="720"/>
              <w:jc w:val="right"/>
              <w:rPr>
                <w:b/>
                <w:bCs/>
              </w:rPr>
            </w:pPr>
            <w:r>
              <w:rPr>
                <w:b/>
                <w:bCs/>
              </w:rPr>
              <w:t>21</w:t>
            </w:r>
          </w:p>
        </w:tc>
      </w:tr>
      <w:tr w:rsidR="00534A46" w:rsidRPr="00E16B1B" w:rsidTr="00753D53">
        <w:trPr>
          <w:trHeight w:val="288"/>
        </w:trPr>
        <w:tc>
          <w:tcPr>
            <w:tcW w:w="3240" w:type="dxa"/>
            <w:noWrap/>
            <w:hideMark/>
          </w:tcPr>
          <w:p w:rsidR="00534A46" w:rsidRPr="00E16B1B" w:rsidRDefault="00534A46" w:rsidP="00E16B1B">
            <w:pPr>
              <w:spacing w:line="360" w:lineRule="auto"/>
              <w:ind w:left="720"/>
              <w:jc w:val="both"/>
              <w:rPr>
                <w:b/>
                <w:bCs/>
              </w:rPr>
            </w:pPr>
            <w:proofErr w:type="spellStart"/>
            <w:r w:rsidRPr="00E16B1B">
              <w:rPr>
                <w:b/>
                <w:bCs/>
              </w:rPr>
              <w:t>Simsboro</w:t>
            </w:r>
            <w:proofErr w:type="spellEnd"/>
          </w:p>
        </w:tc>
        <w:tc>
          <w:tcPr>
            <w:tcW w:w="1266" w:type="dxa"/>
            <w:noWrap/>
            <w:hideMark/>
          </w:tcPr>
          <w:p w:rsidR="00534A46" w:rsidRPr="00E16B1B" w:rsidRDefault="00545272" w:rsidP="00A36E00">
            <w:pPr>
              <w:spacing w:line="360" w:lineRule="auto"/>
              <w:ind w:left="720"/>
              <w:jc w:val="right"/>
              <w:rPr>
                <w:b/>
                <w:bCs/>
              </w:rPr>
            </w:pPr>
            <w:r>
              <w:rPr>
                <w:b/>
                <w:bCs/>
              </w:rPr>
              <w:t>374</w:t>
            </w:r>
          </w:p>
        </w:tc>
        <w:tc>
          <w:tcPr>
            <w:tcW w:w="1266" w:type="dxa"/>
          </w:tcPr>
          <w:p w:rsidR="00534A46" w:rsidRDefault="00545272" w:rsidP="00A36E00">
            <w:pPr>
              <w:spacing w:line="360" w:lineRule="auto"/>
              <w:ind w:left="720"/>
              <w:jc w:val="right"/>
              <w:rPr>
                <w:b/>
                <w:bCs/>
              </w:rPr>
            </w:pPr>
            <w:r>
              <w:rPr>
                <w:b/>
                <w:bCs/>
              </w:rPr>
              <w:t>65</w:t>
            </w:r>
          </w:p>
        </w:tc>
      </w:tr>
      <w:tr w:rsidR="00534A46" w:rsidRPr="00E16B1B" w:rsidTr="00753D53">
        <w:trPr>
          <w:trHeight w:val="288"/>
        </w:trPr>
        <w:tc>
          <w:tcPr>
            <w:tcW w:w="3240" w:type="dxa"/>
            <w:noWrap/>
            <w:hideMark/>
          </w:tcPr>
          <w:p w:rsidR="00534A46" w:rsidRPr="00E16B1B" w:rsidRDefault="00534A46" w:rsidP="00E16B1B">
            <w:pPr>
              <w:spacing w:line="360" w:lineRule="auto"/>
              <w:ind w:left="720"/>
              <w:jc w:val="both"/>
              <w:rPr>
                <w:b/>
                <w:bCs/>
              </w:rPr>
            </w:pPr>
            <w:r w:rsidRPr="00E16B1B">
              <w:rPr>
                <w:b/>
                <w:bCs/>
              </w:rPr>
              <w:t>Calvert Bluff</w:t>
            </w:r>
          </w:p>
        </w:tc>
        <w:tc>
          <w:tcPr>
            <w:tcW w:w="1266" w:type="dxa"/>
            <w:noWrap/>
            <w:hideMark/>
          </w:tcPr>
          <w:p w:rsidR="00534A46" w:rsidRPr="00E16B1B" w:rsidRDefault="00545272" w:rsidP="00A36E00">
            <w:pPr>
              <w:spacing w:line="360" w:lineRule="auto"/>
              <w:ind w:left="720"/>
              <w:jc w:val="right"/>
              <w:rPr>
                <w:b/>
                <w:bCs/>
              </w:rPr>
            </w:pPr>
            <w:r>
              <w:rPr>
                <w:b/>
                <w:bCs/>
              </w:rPr>
              <w:t>55</w:t>
            </w:r>
          </w:p>
        </w:tc>
        <w:tc>
          <w:tcPr>
            <w:tcW w:w="1266" w:type="dxa"/>
          </w:tcPr>
          <w:p w:rsidR="00534A46" w:rsidRDefault="00534A46" w:rsidP="00545272">
            <w:pPr>
              <w:spacing w:line="360" w:lineRule="auto"/>
              <w:jc w:val="right"/>
              <w:rPr>
                <w:b/>
                <w:bCs/>
              </w:rPr>
            </w:pPr>
            <w:r>
              <w:rPr>
                <w:b/>
                <w:bCs/>
              </w:rPr>
              <w:t xml:space="preserve">            </w:t>
            </w:r>
            <w:r w:rsidR="00545272">
              <w:rPr>
                <w:b/>
                <w:bCs/>
              </w:rPr>
              <w:t>10</w:t>
            </w:r>
          </w:p>
        </w:tc>
      </w:tr>
      <w:tr w:rsidR="00534A46" w:rsidRPr="00E16B1B" w:rsidTr="00753D53">
        <w:trPr>
          <w:trHeight w:val="288"/>
        </w:trPr>
        <w:tc>
          <w:tcPr>
            <w:tcW w:w="3240" w:type="dxa"/>
            <w:noWrap/>
            <w:hideMark/>
          </w:tcPr>
          <w:p w:rsidR="00534A46" w:rsidRPr="00E16B1B" w:rsidRDefault="00534A46" w:rsidP="00E16B1B">
            <w:pPr>
              <w:spacing w:line="360" w:lineRule="auto"/>
              <w:ind w:left="720"/>
              <w:jc w:val="both"/>
              <w:rPr>
                <w:b/>
                <w:bCs/>
              </w:rPr>
            </w:pPr>
            <w:r w:rsidRPr="00E16B1B">
              <w:rPr>
                <w:b/>
                <w:bCs/>
              </w:rPr>
              <w:t>Carrizo</w:t>
            </w:r>
          </w:p>
        </w:tc>
        <w:tc>
          <w:tcPr>
            <w:tcW w:w="1266" w:type="dxa"/>
            <w:noWrap/>
            <w:hideMark/>
          </w:tcPr>
          <w:p w:rsidR="00534A46" w:rsidRPr="00E16B1B" w:rsidRDefault="00545272" w:rsidP="00A36E00">
            <w:pPr>
              <w:spacing w:line="360" w:lineRule="auto"/>
              <w:ind w:left="720"/>
              <w:jc w:val="right"/>
              <w:rPr>
                <w:b/>
                <w:bCs/>
              </w:rPr>
            </w:pPr>
            <w:r>
              <w:rPr>
                <w:b/>
                <w:bCs/>
              </w:rPr>
              <w:t>22</w:t>
            </w:r>
          </w:p>
        </w:tc>
        <w:tc>
          <w:tcPr>
            <w:tcW w:w="1266" w:type="dxa"/>
          </w:tcPr>
          <w:p w:rsidR="00534A46" w:rsidRDefault="00534A46" w:rsidP="00545272">
            <w:pPr>
              <w:spacing w:line="360" w:lineRule="auto"/>
              <w:ind w:left="720"/>
              <w:jc w:val="right"/>
              <w:rPr>
                <w:b/>
                <w:bCs/>
              </w:rPr>
            </w:pPr>
            <w:r>
              <w:rPr>
                <w:b/>
                <w:bCs/>
              </w:rPr>
              <w:t xml:space="preserve"> </w:t>
            </w:r>
            <w:r w:rsidR="00545272">
              <w:rPr>
                <w:b/>
                <w:bCs/>
              </w:rPr>
              <w:t>5</w:t>
            </w:r>
          </w:p>
        </w:tc>
      </w:tr>
      <w:tr w:rsidR="00534A46" w:rsidRPr="00E16B1B" w:rsidTr="00753D53">
        <w:trPr>
          <w:trHeight w:val="288"/>
        </w:trPr>
        <w:tc>
          <w:tcPr>
            <w:tcW w:w="3240" w:type="dxa"/>
            <w:noWrap/>
            <w:hideMark/>
          </w:tcPr>
          <w:p w:rsidR="00534A46" w:rsidRPr="00E16B1B" w:rsidRDefault="00534A46" w:rsidP="00E16B1B">
            <w:pPr>
              <w:spacing w:line="360" w:lineRule="auto"/>
              <w:ind w:left="720"/>
              <w:jc w:val="both"/>
              <w:rPr>
                <w:b/>
                <w:bCs/>
              </w:rPr>
            </w:pPr>
            <w:r w:rsidRPr="00E16B1B">
              <w:rPr>
                <w:b/>
                <w:bCs/>
              </w:rPr>
              <w:t>Queen City</w:t>
            </w:r>
          </w:p>
        </w:tc>
        <w:tc>
          <w:tcPr>
            <w:tcW w:w="1266" w:type="dxa"/>
            <w:noWrap/>
            <w:hideMark/>
          </w:tcPr>
          <w:p w:rsidR="00534A46" w:rsidRPr="00E16B1B" w:rsidRDefault="00545272" w:rsidP="00A36E00">
            <w:pPr>
              <w:spacing w:line="360" w:lineRule="auto"/>
              <w:ind w:left="720"/>
              <w:jc w:val="right"/>
              <w:rPr>
                <w:b/>
                <w:bCs/>
              </w:rPr>
            </w:pPr>
            <w:r>
              <w:rPr>
                <w:b/>
                <w:bCs/>
              </w:rPr>
              <w:t>47</w:t>
            </w:r>
          </w:p>
        </w:tc>
        <w:tc>
          <w:tcPr>
            <w:tcW w:w="1266" w:type="dxa"/>
          </w:tcPr>
          <w:p w:rsidR="00534A46" w:rsidRDefault="00534A46" w:rsidP="00545272">
            <w:pPr>
              <w:spacing w:line="360" w:lineRule="auto"/>
              <w:ind w:left="720"/>
              <w:jc w:val="right"/>
              <w:rPr>
                <w:b/>
                <w:bCs/>
              </w:rPr>
            </w:pPr>
            <w:r>
              <w:rPr>
                <w:b/>
                <w:bCs/>
              </w:rPr>
              <w:t xml:space="preserve"> </w:t>
            </w:r>
            <w:r w:rsidR="00545272">
              <w:rPr>
                <w:b/>
                <w:bCs/>
              </w:rPr>
              <w:t>6</w:t>
            </w:r>
          </w:p>
        </w:tc>
      </w:tr>
      <w:tr w:rsidR="00534A46" w:rsidRPr="00E16B1B" w:rsidTr="00753D53">
        <w:trPr>
          <w:trHeight w:val="288"/>
        </w:trPr>
        <w:tc>
          <w:tcPr>
            <w:tcW w:w="3240" w:type="dxa"/>
            <w:noWrap/>
            <w:hideMark/>
          </w:tcPr>
          <w:p w:rsidR="00534A46" w:rsidRPr="00E16B1B" w:rsidRDefault="00534A46" w:rsidP="00E16B1B">
            <w:pPr>
              <w:spacing w:line="360" w:lineRule="auto"/>
              <w:ind w:left="720"/>
              <w:jc w:val="both"/>
              <w:rPr>
                <w:b/>
                <w:bCs/>
              </w:rPr>
            </w:pPr>
            <w:r w:rsidRPr="00E16B1B">
              <w:rPr>
                <w:b/>
                <w:bCs/>
              </w:rPr>
              <w:t>Sparta</w:t>
            </w:r>
          </w:p>
        </w:tc>
        <w:tc>
          <w:tcPr>
            <w:tcW w:w="1266" w:type="dxa"/>
            <w:noWrap/>
            <w:hideMark/>
          </w:tcPr>
          <w:p w:rsidR="00534A46" w:rsidRPr="00E16B1B" w:rsidRDefault="00545272" w:rsidP="00A36E00">
            <w:pPr>
              <w:spacing w:line="360" w:lineRule="auto"/>
              <w:ind w:left="720"/>
              <w:jc w:val="right"/>
              <w:rPr>
                <w:b/>
                <w:bCs/>
              </w:rPr>
            </w:pPr>
            <w:r>
              <w:rPr>
                <w:b/>
                <w:bCs/>
              </w:rPr>
              <w:t>144</w:t>
            </w:r>
          </w:p>
        </w:tc>
        <w:tc>
          <w:tcPr>
            <w:tcW w:w="1266" w:type="dxa"/>
          </w:tcPr>
          <w:p w:rsidR="00534A46" w:rsidRDefault="00545272" w:rsidP="00A36E00">
            <w:pPr>
              <w:spacing w:line="360" w:lineRule="auto"/>
              <w:ind w:left="720"/>
              <w:jc w:val="right"/>
              <w:rPr>
                <w:b/>
                <w:bCs/>
              </w:rPr>
            </w:pPr>
            <w:r>
              <w:rPr>
                <w:b/>
                <w:bCs/>
              </w:rPr>
              <w:t>21</w:t>
            </w:r>
          </w:p>
        </w:tc>
      </w:tr>
      <w:tr w:rsidR="00534A46" w:rsidRPr="00E16B1B" w:rsidTr="00753D53">
        <w:trPr>
          <w:trHeight w:val="288"/>
        </w:trPr>
        <w:tc>
          <w:tcPr>
            <w:tcW w:w="3240" w:type="dxa"/>
            <w:noWrap/>
            <w:hideMark/>
          </w:tcPr>
          <w:p w:rsidR="00534A46" w:rsidRPr="00E16B1B" w:rsidRDefault="00534A46" w:rsidP="00E16B1B">
            <w:pPr>
              <w:spacing w:line="360" w:lineRule="auto"/>
              <w:ind w:left="720"/>
              <w:jc w:val="both"/>
              <w:rPr>
                <w:b/>
                <w:bCs/>
              </w:rPr>
            </w:pPr>
            <w:proofErr w:type="spellStart"/>
            <w:r w:rsidRPr="00E16B1B">
              <w:rPr>
                <w:b/>
                <w:bCs/>
              </w:rPr>
              <w:t>Yegua</w:t>
            </w:r>
            <w:proofErr w:type="spellEnd"/>
            <w:r w:rsidRPr="00E16B1B">
              <w:rPr>
                <w:b/>
                <w:bCs/>
              </w:rPr>
              <w:t xml:space="preserve"> Jackson</w:t>
            </w:r>
          </w:p>
        </w:tc>
        <w:tc>
          <w:tcPr>
            <w:tcW w:w="1266" w:type="dxa"/>
            <w:noWrap/>
            <w:hideMark/>
          </w:tcPr>
          <w:p w:rsidR="00534A46" w:rsidRPr="00E16B1B" w:rsidRDefault="00A36E00" w:rsidP="00A36E00">
            <w:pPr>
              <w:spacing w:line="360" w:lineRule="auto"/>
              <w:ind w:left="720"/>
              <w:jc w:val="right"/>
              <w:rPr>
                <w:b/>
                <w:bCs/>
              </w:rPr>
            </w:pPr>
            <w:r>
              <w:rPr>
                <w:b/>
                <w:bCs/>
              </w:rPr>
              <w:t>67</w:t>
            </w:r>
          </w:p>
        </w:tc>
        <w:tc>
          <w:tcPr>
            <w:tcW w:w="1266" w:type="dxa"/>
          </w:tcPr>
          <w:p w:rsidR="00534A46" w:rsidRDefault="00545272" w:rsidP="00A36E00">
            <w:pPr>
              <w:spacing w:line="360" w:lineRule="auto"/>
              <w:ind w:left="720"/>
              <w:jc w:val="right"/>
              <w:rPr>
                <w:b/>
                <w:bCs/>
              </w:rPr>
            </w:pPr>
            <w:r>
              <w:rPr>
                <w:b/>
                <w:bCs/>
              </w:rPr>
              <w:t>13</w:t>
            </w:r>
          </w:p>
        </w:tc>
      </w:tr>
      <w:tr w:rsidR="00534A46" w:rsidRPr="00E16B1B" w:rsidTr="00753D53">
        <w:trPr>
          <w:trHeight w:val="288"/>
        </w:trPr>
        <w:tc>
          <w:tcPr>
            <w:tcW w:w="3240" w:type="dxa"/>
            <w:noWrap/>
            <w:hideMark/>
          </w:tcPr>
          <w:p w:rsidR="00534A46" w:rsidRPr="00E16B1B" w:rsidRDefault="00534A46" w:rsidP="00753D53">
            <w:pPr>
              <w:spacing w:line="360" w:lineRule="auto"/>
              <w:ind w:left="720"/>
              <w:rPr>
                <w:b/>
                <w:bCs/>
              </w:rPr>
            </w:pPr>
            <w:r w:rsidRPr="00E16B1B">
              <w:rPr>
                <w:b/>
                <w:bCs/>
              </w:rPr>
              <w:t>Brazos River Alluvi</w:t>
            </w:r>
            <w:r w:rsidR="00753D53">
              <w:rPr>
                <w:b/>
                <w:bCs/>
              </w:rPr>
              <w:t>um</w:t>
            </w:r>
          </w:p>
        </w:tc>
        <w:tc>
          <w:tcPr>
            <w:tcW w:w="1266" w:type="dxa"/>
            <w:noWrap/>
            <w:hideMark/>
          </w:tcPr>
          <w:p w:rsidR="00534A46" w:rsidRPr="00E16B1B" w:rsidRDefault="000E5DED" w:rsidP="00A36E00">
            <w:pPr>
              <w:spacing w:line="360" w:lineRule="auto"/>
              <w:ind w:left="720"/>
              <w:jc w:val="right"/>
              <w:rPr>
                <w:b/>
                <w:bCs/>
              </w:rPr>
            </w:pPr>
            <w:r>
              <w:rPr>
                <w:b/>
                <w:bCs/>
              </w:rPr>
              <w:t>208</w:t>
            </w:r>
          </w:p>
        </w:tc>
        <w:tc>
          <w:tcPr>
            <w:tcW w:w="1266" w:type="dxa"/>
          </w:tcPr>
          <w:p w:rsidR="00534A46" w:rsidRDefault="00534A46" w:rsidP="00A36E00">
            <w:pPr>
              <w:spacing w:line="360" w:lineRule="auto"/>
              <w:ind w:left="720"/>
              <w:jc w:val="right"/>
              <w:rPr>
                <w:b/>
                <w:bCs/>
              </w:rPr>
            </w:pPr>
            <w:r>
              <w:rPr>
                <w:b/>
                <w:bCs/>
              </w:rPr>
              <w:t>3</w:t>
            </w:r>
            <w:r w:rsidR="00A36E00">
              <w:rPr>
                <w:b/>
                <w:bCs/>
              </w:rPr>
              <w:t>8</w:t>
            </w:r>
          </w:p>
        </w:tc>
      </w:tr>
      <w:tr w:rsidR="00753D53" w:rsidRPr="00E16B1B" w:rsidTr="00753D53">
        <w:trPr>
          <w:trHeight w:val="288"/>
        </w:trPr>
        <w:tc>
          <w:tcPr>
            <w:tcW w:w="3240" w:type="dxa"/>
            <w:noWrap/>
          </w:tcPr>
          <w:p w:rsidR="00753D53" w:rsidRPr="00E16B1B" w:rsidRDefault="00753D53" w:rsidP="00753D53">
            <w:pPr>
              <w:spacing w:line="360" w:lineRule="auto"/>
              <w:ind w:left="720"/>
              <w:rPr>
                <w:b/>
                <w:bCs/>
              </w:rPr>
            </w:pPr>
            <w:r>
              <w:rPr>
                <w:b/>
                <w:bCs/>
              </w:rPr>
              <w:t>Total</w:t>
            </w:r>
          </w:p>
        </w:tc>
        <w:tc>
          <w:tcPr>
            <w:tcW w:w="1266" w:type="dxa"/>
            <w:noWrap/>
          </w:tcPr>
          <w:p w:rsidR="00753D53" w:rsidRDefault="00753D53" w:rsidP="00545272">
            <w:pPr>
              <w:spacing w:line="360" w:lineRule="auto"/>
              <w:ind w:left="720"/>
              <w:jc w:val="right"/>
              <w:rPr>
                <w:b/>
                <w:bCs/>
              </w:rPr>
            </w:pPr>
            <w:r>
              <w:rPr>
                <w:b/>
                <w:bCs/>
              </w:rPr>
              <w:t>1,</w:t>
            </w:r>
            <w:r w:rsidR="00545272">
              <w:rPr>
                <w:b/>
                <w:bCs/>
              </w:rPr>
              <w:t>048</w:t>
            </w:r>
          </w:p>
        </w:tc>
        <w:tc>
          <w:tcPr>
            <w:tcW w:w="1266" w:type="dxa"/>
          </w:tcPr>
          <w:p w:rsidR="00753D53" w:rsidRDefault="00753D53" w:rsidP="00545272">
            <w:pPr>
              <w:spacing w:line="360" w:lineRule="auto"/>
              <w:ind w:left="720"/>
              <w:jc w:val="right"/>
              <w:rPr>
                <w:b/>
                <w:bCs/>
              </w:rPr>
            </w:pPr>
            <w:r>
              <w:rPr>
                <w:b/>
                <w:bCs/>
              </w:rPr>
              <w:t>1</w:t>
            </w:r>
            <w:r w:rsidR="00545272">
              <w:rPr>
                <w:b/>
                <w:bCs/>
              </w:rPr>
              <w:t>79</w:t>
            </w:r>
          </w:p>
        </w:tc>
      </w:tr>
    </w:tbl>
    <w:p w:rsidR="000E5DED" w:rsidRDefault="000E5DED" w:rsidP="00EB3CF4">
      <w:pPr>
        <w:spacing w:line="360" w:lineRule="auto"/>
        <w:ind w:left="720"/>
        <w:jc w:val="both"/>
        <w:rPr>
          <w:b/>
          <w:bCs/>
        </w:rPr>
      </w:pPr>
    </w:p>
    <w:p w:rsidR="000E5DED" w:rsidRDefault="000E5DED" w:rsidP="00EB3CF4">
      <w:pPr>
        <w:spacing w:line="360" w:lineRule="auto"/>
        <w:ind w:left="720"/>
        <w:jc w:val="both"/>
        <w:rPr>
          <w:b/>
          <w:bCs/>
        </w:rPr>
      </w:pPr>
    </w:p>
    <w:p w:rsidR="000E5DED" w:rsidRDefault="000E5DED" w:rsidP="00EB3CF4">
      <w:pPr>
        <w:spacing w:line="360" w:lineRule="auto"/>
        <w:ind w:left="720"/>
        <w:jc w:val="both"/>
        <w:rPr>
          <w:b/>
          <w:bCs/>
        </w:rPr>
      </w:pPr>
    </w:p>
    <w:p w:rsidR="00B63BEA" w:rsidRPr="00B63BEA" w:rsidRDefault="000E5DED" w:rsidP="00EB3CF4">
      <w:pPr>
        <w:spacing w:line="360" w:lineRule="auto"/>
        <w:ind w:left="720"/>
        <w:jc w:val="both"/>
        <w:rPr>
          <w:bCs/>
          <w:i/>
        </w:rPr>
      </w:pPr>
      <w:r>
        <w:rPr>
          <w:b/>
          <w:bCs/>
        </w:rPr>
        <w:t xml:space="preserve"> </w:t>
      </w:r>
      <w:r w:rsidR="00B63BEA" w:rsidRPr="00B63BEA">
        <w:rPr>
          <w:b/>
          <w:bCs/>
        </w:rPr>
        <w:t>6c.</w:t>
      </w:r>
      <w:r w:rsidR="00B63BEA" w:rsidRPr="00B63BEA">
        <w:rPr>
          <w:b/>
          <w:bCs/>
        </w:rPr>
        <w:tab/>
        <w:t>Objective</w:t>
      </w:r>
      <w:r w:rsidR="00B63BEA" w:rsidRPr="00B63BEA">
        <w:rPr>
          <w:bCs/>
          <w:i/>
        </w:rPr>
        <w:t xml:space="preserve"> – </w:t>
      </w:r>
      <w:r w:rsidR="00B63BEA" w:rsidRPr="00B63BEA">
        <w:rPr>
          <w:bCs/>
        </w:rPr>
        <w:t>Assist in obtaining grant funds for the implementation of water conservation methods.</w:t>
      </w:r>
      <w:r w:rsidR="00B63BEA" w:rsidRPr="00B63BEA">
        <w:rPr>
          <w:bCs/>
          <w:i/>
        </w:rPr>
        <w:t xml:space="preserve"> </w:t>
      </w:r>
      <w:r w:rsidR="00B63BEA" w:rsidRPr="00B63BEA">
        <w:rPr>
          <w:bCs/>
        </w:rPr>
        <w:t xml:space="preserve">Work with the appropriate state and federal agencies to facilitate bringing grant funds to various groups within the District boundaries to develop and implement water conservation methods.  </w:t>
      </w:r>
      <w:r w:rsidR="005A482F">
        <w:rPr>
          <w:bCs/>
        </w:rPr>
        <w:t xml:space="preserve">Work with local entities to help develop and implement water conservation methods. </w:t>
      </w:r>
      <w:r w:rsidR="00B63BEA" w:rsidRPr="00B63BEA">
        <w:rPr>
          <w:bCs/>
        </w:rPr>
        <w:t>The District will meet with at least one state or federal agency annually in order to discuss bringing water conservation methods grant funds into the District.</w:t>
      </w:r>
    </w:p>
    <w:p w:rsidR="00B63BEA" w:rsidRPr="00B63BEA" w:rsidRDefault="00B63BEA" w:rsidP="00B63BEA">
      <w:pPr>
        <w:spacing w:line="360" w:lineRule="auto"/>
        <w:jc w:val="both"/>
        <w:rPr>
          <w:b/>
          <w:bCs/>
        </w:rPr>
      </w:pPr>
    </w:p>
    <w:p w:rsidR="00B63BEA" w:rsidRPr="00B63BEA" w:rsidRDefault="00B63BEA" w:rsidP="00B63BEA">
      <w:pPr>
        <w:spacing w:line="360" w:lineRule="auto"/>
        <w:ind w:left="720"/>
        <w:jc w:val="both"/>
        <w:rPr>
          <w:bCs/>
        </w:rPr>
      </w:pPr>
      <w:r w:rsidRPr="00B63BEA">
        <w:rPr>
          <w:b/>
          <w:bCs/>
        </w:rPr>
        <w:t>6c.</w:t>
      </w:r>
      <w:r w:rsidRPr="00B63BEA">
        <w:rPr>
          <w:b/>
          <w:bCs/>
        </w:rPr>
        <w:tab/>
        <w:t xml:space="preserve">Performance Standard </w:t>
      </w:r>
      <w:r w:rsidRPr="00B63BEA">
        <w:rPr>
          <w:bCs/>
        </w:rPr>
        <w:t xml:space="preserve">– </w:t>
      </w:r>
      <w:r w:rsidR="005A482F">
        <w:rPr>
          <w:bCs/>
        </w:rPr>
        <w:t>N</w:t>
      </w:r>
      <w:r w:rsidRPr="00B63BEA">
        <w:rPr>
          <w:bCs/>
        </w:rPr>
        <w:t>umber of meetings held annually with at least one state or federal agency and the number of grants for water conservation methods applied for and obtained will be included in the annual report to the District Board of Directors.</w:t>
      </w:r>
    </w:p>
    <w:p w:rsidR="00B63BEA" w:rsidRPr="00B63BEA" w:rsidRDefault="00B63BEA" w:rsidP="00B63BEA">
      <w:pPr>
        <w:spacing w:line="360" w:lineRule="auto"/>
        <w:jc w:val="both"/>
        <w:rPr>
          <w:bCs/>
        </w:rPr>
      </w:pPr>
    </w:p>
    <w:p w:rsidR="00EA1D29" w:rsidRDefault="00B63BEA" w:rsidP="00DC52C7">
      <w:pPr>
        <w:spacing w:line="360" w:lineRule="auto"/>
        <w:ind w:left="720"/>
        <w:jc w:val="both"/>
        <w:rPr>
          <w:b/>
          <w:bCs/>
          <w:color w:val="000000"/>
        </w:rPr>
      </w:pPr>
      <w:r w:rsidRPr="00B63BEA">
        <w:rPr>
          <w:b/>
          <w:bCs/>
          <w:color w:val="000000"/>
        </w:rPr>
        <w:t>6c.</w:t>
      </w:r>
      <w:r w:rsidRPr="00B63BEA">
        <w:rPr>
          <w:b/>
          <w:bCs/>
          <w:color w:val="000000"/>
        </w:rPr>
        <w:tab/>
        <w:t>Performance Measurement –</w:t>
      </w:r>
      <w:r w:rsidR="00EA1D29">
        <w:rPr>
          <w:b/>
          <w:bCs/>
          <w:color w:val="000000"/>
        </w:rPr>
        <w:t xml:space="preserve">A </w:t>
      </w:r>
      <w:r w:rsidR="00EA1D29" w:rsidRPr="00B63BEA">
        <w:rPr>
          <w:b/>
          <w:bCs/>
          <w:color w:val="000000"/>
        </w:rPr>
        <w:t>meeting</w:t>
      </w:r>
      <w:r w:rsidR="00EA1D29">
        <w:rPr>
          <w:b/>
          <w:bCs/>
          <w:color w:val="000000"/>
        </w:rPr>
        <w:t xml:space="preserve"> was</w:t>
      </w:r>
      <w:r w:rsidRPr="00B63BEA">
        <w:rPr>
          <w:b/>
          <w:bCs/>
          <w:color w:val="000000"/>
        </w:rPr>
        <w:t xml:space="preserve"> held with </w:t>
      </w:r>
      <w:r w:rsidR="00EA1D29">
        <w:rPr>
          <w:b/>
          <w:bCs/>
          <w:color w:val="000000"/>
        </w:rPr>
        <w:t>Natural Resources Conservation Service</w:t>
      </w:r>
      <w:r w:rsidRPr="00B63BEA">
        <w:rPr>
          <w:b/>
          <w:bCs/>
          <w:color w:val="000000"/>
        </w:rPr>
        <w:t xml:space="preserve"> to </w:t>
      </w:r>
      <w:r w:rsidR="00EA1D29">
        <w:rPr>
          <w:b/>
          <w:bCs/>
          <w:color w:val="000000"/>
        </w:rPr>
        <w:t xml:space="preserve">determine if any grant money was available and, if so, what categories would be eligible. This was done to </w:t>
      </w:r>
      <w:r w:rsidRPr="00B63BEA">
        <w:rPr>
          <w:b/>
          <w:bCs/>
          <w:color w:val="000000"/>
        </w:rPr>
        <w:t>facilitate bringing grant funds into the District for development of implementation of water conservation methods.</w:t>
      </w:r>
      <w:r w:rsidR="0020351E">
        <w:rPr>
          <w:b/>
          <w:bCs/>
          <w:color w:val="000000"/>
        </w:rPr>
        <w:t xml:space="preserve"> </w:t>
      </w:r>
      <w:r w:rsidR="00EA1D29">
        <w:rPr>
          <w:b/>
          <w:bCs/>
          <w:color w:val="000000"/>
        </w:rPr>
        <w:t>Th</w:t>
      </w:r>
      <w:r w:rsidR="009D6C66">
        <w:rPr>
          <w:b/>
          <w:bCs/>
          <w:color w:val="000000"/>
        </w:rPr>
        <w:t>e</w:t>
      </w:r>
      <w:r w:rsidR="00EA1D29">
        <w:rPr>
          <w:b/>
          <w:bCs/>
          <w:color w:val="000000"/>
        </w:rPr>
        <w:t xml:space="preserve"> meeting was held in Franklin </w:t>
      </w:r>
      <w:r w:rsidR="005A482F">
        <w:rPr>
          <w:b/>
          <w:bCs/>
          <w:color w:val="000000"/>
        </w:rPr>
        <w:t>June 15, 2015</w:t>
      </w:r>
      <w:r w:rsidR="00EA1D29">
        <w:rPr>
          <w:b/>
          <w:bCs/>
          <w:color w:val="000000"/>
        </w:rPr>
        <w:t xml:space="preserve">. A discussion was held about grant money available for the purchase of a flow metering device that would assist farmers with knowing flow rate of non-metered wells in the Brazos River alluvium. Also discussed was cost share funding that might become available for underground pivot systems. Local farmers are </w:t>
      </w:r>
      <w:r w:rsidR="00EA1D29" w:rsidRPr="00DC52C7">
        <w:rPr>
          <w:b/>
          <w:bCs/>
          <w:color w:val="000000"/>
        </w:rPr>
        <w:t>direct</w:t>
      </w:r>
      <w:r w:rsidR="00DC52C7">
        <w:rPr>
          <w:b/>
          <w:bCs/>
          <w:color w:val="000000"/>
        </w:rPr>
        <w:t>ed</w:t>
      </w:r>
      <w:r w:rsidR="00EA1D29">
        <w:rPr>
          <w:b/>
          <w:bCs/>
          <w:color w:val="000000"/>
        </w:rPr>
        <w:t xml:space="preserve"> to </w:t>
      </w:r>
      <w:r w:rsidR="00E87E3A">
        <w:rPr>
          <w:b/>
          <w:bCs/>
          <w:color w:val="000000"/>
        </w:rPr>
        <w:t>Natural Resources Conservation Service (</w:t>
      </w:r>
      <w:r w:rsidR="00EA1D29">
        <w:rPr>
          <w:b/>
          <w:bCs/>
          <w:color w:val="000000"/>
        </w:rPr>
        <w:t>NRCS</w:t>
      </w:r>
      <w:r w:rsidR="00E87E3A">
        <w:rPr>
          <w:b/>
          <w:bCs/>
          <w:color w:val="000000"/>
        </w:rPr>
        <w:t>)</w:t>
      </w:r>
      <w:r w:rsidR="00EA1D29">
        <w:rPr>
          <w:b/>
          <w:bCs/>
          <w:color w:val="000000"/>
        </w:rPr>
        <w:t xml:space="preserve"> if the district is aware of their need.</w:t>
      </w:r>
    </w:p>
    <w:p w:rsidR="00E84000" w:rsidRDefault="00E84000" w:rsidP="00DC52C7">
      <w:pPr>
        <w:spacing w:line="360" w:lineRule="auto"/>
        <w:ind w:left="720"/>
        <w:jc w:val="both"/>
        <w:rPr>
          <w:b/>
          <w:bCs/>
          <w:color w:val="000000"/>
        </w:rPr>
      </w:pPr>
    </w:p>
    <w:p w:rsidR="00E84000" w:rsidRDefault="005A482F" w:rsidP="00DC52C7">
      <w:pPr>
        <w:spacing w:line="360" w:lineRule="auto"/>
        <w:ind w:left="720"/>
        <w:jc w:val="both"/>
        <w:rPr>
          <w:b/>
          <w:bCs/>
          <w:color w:val="000000"/>
        </w:rPr>
      </w:pPr>
      <w:r>
        <w:rPr>
          <w:b/>
          <w:bCs/>
          <w:color w:val="000000"/>
        </w:rPr>
        <w:t>The General Manager</w:t>
      </w:r>
      <w:r w:rsidR="00E84000">
        <w:rPr>
          <w:b/>
          <w:bCs/>
          <w:color w:val="000000"/>
        </w:rPr>
        <w:t xml:space="preserve"> attended a TWDB webinar February </w:t>
      </w:r>
      <w:r>
        <w:rPr>
          <w:b/>
          <w:bCs/>
          <w:color w:val="000000"/>
        </w:rPr>
        <w:t>3</w:t>
      </w:r>
      <w:r w:rsidR="00E84000">
        <w:rPr>
          <w:b/>
          <w:bCs/>
          <w:color w:val="000000"/>
        </w:rPr>
        <w:t>, 201</w:t>
      </w:r>
      <w:r>
        <w:rPr>
          <w:b/>
          <w:bCs/>
          <w:color w:val="000000"/>
        </w:rPr>
        <w:t>5</w:t>
      </w:r>
      <w:r w:rsidR="00E84000">
        <w:rPr>
          <w:b/>
          <w:bCs/>
          <w:color w:val="000000"/>
        </w:rPr>
        <w:t xml:space="preserve"> concerning agricultural grant money available to groundwater conservation districts and projects eligible for grant consideration. </w:t>
      </w:r>
    </w:p>
    <w:p w:rsidR="005A482F" w:rsidRDefault="005A482F" w:rsidP="00DC52C7">
      <w:pPr>
        <w:spacing w:line="360" w:lineRule="auto"/>
        <w:ind w:left="720"/>
        <w:jc w:val="both"/>
        <w:rPr>
          <w:b/>
          <w:bCs/>
          <w:color w:val="000000"/>
        </w:rPr>
      </w:pPr>
    </w:p>
    <w:p w:rsidR="005A482F" w:rsidRDefault="005A482F" w:rsidP="00DC52C7">
      <w:pPr>
        <w:spacing w:line="360" w:lineRule="auto"/>
        <w:ind w:left="720"/>
        <w:jc w:val="both"/>
        <w:rPr>
          <w:bCs/>
        </w:rPr>
      </w:pPr>
      <w:r w:rsidRPr="00B63BEA">
        <w:rPr>
          <w:b/>
          <w:bCs/>
        </w:rPr>
        <w:t>6c.</w:t>
      </w:r>
      <w:r w:rsidRPr="00B63BEA">
        <w:rPr>
          <w:b/>
          <w:bCs/>
        </w:rPr>
        <w:tab/>
        <w:t xml:space="preserve">Performance Standard </w:t>
      </w:r>
      <w:r w:rsidRPr="00B63BEA">
        <w:rPr>
          <w:bCs/>
        </w:rPr>
        <w:t>–</w:t>
      </w:r>
      <w:r>
        <w:rPr>
          <w:bCs/>
        </w:rPr>
        <w:t xml:space="preserve"> Once annually, the District will conduct a meeting to address potential District grant funding for water conservation projects. Following proposal submission, applications will be reviewed for possible District Board approval. The number of water conservation projects submitted and the number of projects approved for grant funding by the District will be reported in the Annual Report to the District Board.</w:t>
      </w:r>
    </w:p>
    <w:p w:rsidR="005A482F" w:rsidRDefault="005A482F" w:rsidP="00DC52C7">
      <w:pPr>
        <w:spacing w:line="360" w:lineRule="auto"/>
        <w:ind w:left="720"/>
        <w:jc w:val="both"/>
        <w:rPr>
          <w:b/>
          <w:bCs/>
          <w:color w:val="000000"/>
        </w:rPr>
      </w:pPr>
    </w:p>
    <w:p w:rsidR="005A482F" w:rsidRDefault="005A482F" w:rsidP="00DC52C7">
      <w:pPr>
        <w:spacing w:line="360" w:lineRule="auto"/>
        <w:ind w:left="720"/>
        <w:jc w:val="both"/>
        <w:rPr>
          <w:bCs/>
          <w:color w:val="000000"/>
        </w:rPr>
      </w:pPr>
      <w:r>
        <w:rPr>
          <w:b/>
          <w:bCs/>
          <w:color w:val="000000"/>
        </w:rPr>
        <w:t>Request for Proposals for granting opportunities was sent out to interested entities in early December, 2015 asking that proposals be submitted no later than December 31, 2015. The District received 9 proposals for consideration by the deadline.</w:t>
      </w:r>
    </w:p>
    <w:p w:rsidR="00A60792" w:rsidRDefault="00A60792" w:rsidP="00DC52C7">
      <w:pPr>
        <w:spacing w:line="360" w:lineRule="auto"/>
        <w:ind w:left="720"/>
        <w:jc w:val="both"/>
        <w:rPr>
          <w:bCs/>
          <w:color w:val="000000"/>
        </w:rPr>
      </w:pPr>
    </w:p>
    <w:p w:rsidR="00A60792" w:rsidRDefault="00A60792" w:rsidP="00DC52C7">
      <w:pPr>
        <w:spacing w:line="360" w:lineRule="auto"/>
        <w:ind w:left="720"/>
        <w:jc w:val="both"/>
        <w:rPr>
          <w:b/>
          <w:bCs/>
          <w:color w:val="000000"/>
        </w:rPr>
      </w:pPr>
      <w:r>
        <w:rPr>
          <w:b/>
          <w:bCs/>
          <w:color w:val="000000"/>
        </w:rPr>
        <w:t>The Grant Committee met on December 18, 2015 to discuss and formulate recommendations on the establishment the grant program parameters including initial funding available, sources of replenishment of grant funding, and acceptable levels of indirect costs associated with certain proposals. Recommendations were formulated and are to be presented to the District Board in January, 2016 for consideration and possible approval.</w:t>
      </w:r>
    </w:p>
    <w:p w:rsidR="00A60792" w:rsidRDefault="00A60792" w:rsidP="00DC52C7">
      <w:pPr>
        <w:spacing w:line="360" w:lineRule="auto"/>
        <w:ind w:left="720"/>
        <w:jc w:val="both"/>
        <w:rPr>
          <w:b/>
          <w:bCs/>
          <w:color w:val="000000"/>
        </w:rPr>
      </w:pPr>
    </w:p>
    <w:p w:rsidR="00A60792" w:rsidRDefault="00A60792" w:rsidP="00DC52C7">
      <w:pPr>
        <w:spacing w:line="360" w:lineRule="auto"/>
        <w:ind w:left="720"/>
        <w:jc w:val="both"/>
        <w:rPr>
          <w:b/>
          <w:bCs/>
          <w:color w:val="000000"/>
        </w:rPr>
      </w:pPr>
      <w:r>
        <w:rPr>
          <w:b/>
          <w:bCs/>
          <w:color w:val="000000"/>
        </w:rPr>
        <w:t xml:space="preserve">The District continued to fulfill grant obligations to The City of College Station, </w:t>
      </w:r>
      <w:proofErr w:type="spellStart"/>
      <w:r>
        <w:rPr>
          <w:b/>
          <w:bCs/>
          <w:color w:val="000000"/>
        </w:rPr>
        <w:t>Wickson</w:t>
      </w:r>
      <w:proofErr w:type="spellEnd"/>
      <w:r>
        <w:rPr>
          <w:b/>
          <w:bCs/>
          <w:color w:val="000000"/>
        </w:rPr>
        <w:t xml:space="preserve"> SUD, and Wellborn SUD. This is in respect to the </w:t>
      </w:r>
      <w:proofErr w:type="spellStart"/>
      <w:r>
        <w:rPr>
          <w:b/>
          <w:bCs/>
          <w:color w:val="000000"/>
        </w:rPr>
        <w:t>BVWaterSmart</w:t>
      </w:r>
      <w:proofErr w:type="spellEnd"/>
      <w:r>
        <w:rPr>
          <w:b/>
          <w:bCs/>
          <w:color w:val="000000"/>
        </w:rPr>
        <w:t xml:space="preserve"> Irrigation Network and its ongoing operations.</w:t>
      </w:r>
    </w:p>
    <w:p w:rsidR="00A60792" w:rsidRDefault="00A60792" w:rsidP="00DC52C7">
      <w:pPr>
        <w:spacing w:line="360" w:lineRule="auto"/>
        <w:ind w:left="720"/>
        <w:jc w:val="both"/>
        <w:rPr>
          <w:b/>
          <w:bCs/>
          <w:color w:val="000000"/>
        </w:rPr>
      </w:pPr>
    </w:p>
    <w:p w:rsidR="00A60792" w:rsidRPr="00A60792" w:rsidRDefault="00A60792" w:rsidP="00DC52C7">
      <w:pPr>
        <w:spacing w:line="360" w:lineRule="auto"/>
        <w:ind w:left="720"/>
        <w:jc w:val="both"/>
        <w:rPr>
          <w:b/>
          <w:bCs/>
          <w:color w:val="000000"/>
        </w:rPr>
      </w:pPr>
      <w:r>
        <w:rPr>
          <w:b/>
          <w:bCs/>
          <w:color w:val="000000"/>
        </w:rPr>
        <w:t xml:space="preserve">2015 was the first year for of grant contracts associated with water well plugging. There were 5 entities that signed grant contracts with the District to engage in the plugging of </w:t>
      </w:r>
      <w:proofErr w:type="gramStart"/>
      <w:r>
        <w:rPr>
          <w:b/>
          <w:bCs/>
          <w:color w:val="000000"/>
        </w:rPr>
        <w:t>a water</w:t>
      </w:r>
      <w:proofErr w:type="gramEnd"/>
      <w:r>
        <w:rPr>
          <w:b/>
          <w:bCs/>
          <w:color w:val="000000"/>
        </w:rPr>
        <w:t xml:space="preserve"> well.</w:t>
      </w:r>
      <w:r w:rsidR="00FC569D">
        <w:rPr>
          <w:b/>
          <w:bCs/>
          <w:color w:val="000000"/>
        </w:rPr>
        <w:t xml:space="preserve"> One of those contracts was fulfilled during 2015. The others </w:t>
      </w:r>
      <w:r w:rsidR="009D6C66">
        <w:rPr>
          <w:b/>
          <w:bCs/>
          <w:color w:val="000000"/>
        </w:rPr>
        <w:t>should occur</w:t>
      </w:r>
      <w:r w:rsidR="00FC569D">
        <w:rPr>
          <w:b/>
          <w:bCs/>
          <w:color w:val="000000"/>
        </w:rPr>
        <w:t xml:space="preserve"> in early 2016.</w:t>
      </w:r>
    </w:p>
    <w:p w:rsidR="00B32C4C" w:rsidRDefault="00B32C4C" w:rsidP="005A482F">
      <w:pPr>
        <w:spacing w:line="360" w:lineRule="auto"/>
        <w:jc w:val="both"/>
        <w:rPr>
          <w:b/>
          <w:bCs/>
          <w:color w:val="000000"/>
        </w:rPr>
      </w:pPr>
    </w:p>
    <w:p w:rsidR="009D6C66" w:rsidRDefault="009D6C66" w:rsidP="005A482F">
      <w:pPr>
        <w:spacing w:line="360" w:lineRule="auto"/>
        <w:jc w:val="both"/>
        <w:rPr>
          <w:b/>
          <w:bCs/>
          <w:color w:val="000000"/>
        </w:rPr>
      </w:pPr>
    </w:p>
    <w:p w:rsidR="009D6C66" w:rsidRDefault="009D6C66" w:rsidP="005A482F">
      <w:pPr>
        <w:spacing w:line="360" w:lineRule="auto"/>
        <w:jc w:val="both"/>
        <w:rPr>
          <w:b/>
          <w:bCs/>
          <w:color w:val="000000"/>
        </w:rPr>
      </w:pPr>
    </w:p>
    <w:p w:rsidR="009D6C66" w:rsidRDefault="009D6C66" w:rsidP="005A482F">
      <w:pPr>
        <w:spacing w:line="360" w:lineRule="auto"/>
        <w:jc w:val="both"/>
        <w:rPr>
          <w:b/>
          <w:bCs/>
          <w:color w:val="000000"/>
        </w:rPr>
      </w:pPr>
    </w:p>
    <w:p w:rsidR="009D6C66" w:rsidRDefault="009D6C66" w:rsidP="005A482F">
      <w:pPr>
        <w:spacing w:line="360" w:lineRule="auto"/>
        <w:jc w:val="both"/>
        <w:rPr>
          <w:b/>
          <w:bCs/>
          <w:color w:val="000000"/>
        </w:rPr>
      </w:pPr>
    </w:p>
    <w:p w:rsidR="009D6C66" w:rsidRDefault="009D6C66" w:rsidP="005A482F">
      <w:pPr>
        <w:spacing w:line="360" w:lineRule="auto"/>
        <w:jc w:val="both"/>
        <w:rPr>
          <w:b/>
          <w:bCs/>
          <w:color w:val="000000"/>
        </w:rPr>
      </w:pPr>
    </w:p>
    <w:p w:rsidR="009D6C66" w:rsidRDefault="009D6C66" w:rsidP="005A482F">
      <w:pPr>
        <w:spacing w:line="360" w:lineRule="auto"/>
        <w:jc w:val="both"/>
        <w:rPr>
          <w:b/>
          <w:bCs/>
          <w:color w:val="000000"/>
        </w:rPr>
      </w:pPr>
    </w:p>
    <w:p w:rsidR="009D6C66" w:rsidRDefault="009D6C66" w:rsidP="005A482F">
      <w:pPr>
        <w:spacing w:line="360" w:lineRule="auto"/>
        <w:jc w:val="both"/>
        <w:rPr>
          <w:b/>
          <w:bCs/>
          <w:color w:val="000000"/>
        </w:rPr>
      </w:pPr>
    </w:p>
    <w:p w:rsidR="009D6C66" w:rsidRDefault="009D6C66" w:rsidP="005A482F">
      <w:pPr>
        <w:spacing w:line="360" w:lineRule="auto"/>
        <w:jc w:val="both"/>
        <w:rPr>
          <w:b/>
          <w:bCs/>
          <w:color w:val="000000"/>
        </w:rPr>
      </w:pPr>
    </w:p>
    <w:p w:rsidR="00B63BEA" w:rsidRPr="00B63BEA" w:rsidRDefault="00B63BEA" w:rsidP="00B63BEA">
      <w:pPr>
        <w:spacing w:line="360" w:lineRule="auto"/>
        <w:jc w:val="both"/>
        <w:rPr>
          <w:b/>
          <w:bCs/>
          <w:color w:val="000000"/>
          <w:u w:val="single"/>
        </w:rPr>
      </w:pPr>
      <w:r w:rsidRPr="00B63BEA">
        <w:rPr>
          <w:b/>
          <w:bCs/>
          <w:color w:val="000000"/>
        </w:rPr>
        <w:t>7.</w:t>
      </w:r>
      <w:r w:rsidRPr="00B63BEA">
        <w:rPr>
          <w:b/>
          <w:bCs/>
          <w:color w:val="000000"/>
        </w:rPr>
        <w:tab/>
      </w:r>
      <w:r w:rsidRPr="00B63BEA">
        <w:rPr>
          <w:b/>
          <w:bCs/>
          <w:color w:val="000000"/>
          <w:u w:val="single"/>
        </w:rPr>
        <w:t>Implement Strategies to Protect Water Quality:</w:t>
      </w:r>
    </w:p>
    <w:p w:rsidR="00B63BEA" w:rsidRPr="00B63BEA" w:rsidRDefault="00B63BEA" w:rsidP="00985A2E">
      <w:pPr>
        <w:spacing w:line="360" w:lineRule="auto"/>
        <w:ind w:left="720"/>
        <w:jc w:val="both"/>
        <w:rPr>
          <w:bCs/>
        </w:rPr>
      </w:pPr>
      <w:r w:rsidRPr="00B63BEA">
        <w:rPr>
          <w:b/>
          <w:bCs/>
        </w:rPr>
        <w:t>7a.</w:t>
      </w:r>
      <w:r w:rsidRPr="00B63BEA">
        <w:rPr>
          <w:b/>
          <w:bCs/>
        </w:rPr>
        <w:tab/>
        <w:t xml:space="preserve">Objective </w:t>
      </w:r>
      <w:r w:rsidRPr="00B63BEA">
        <w:rPr>
          <w:bCs/>
        </w:rPr>
        <w:t>- Develop baseline water quality data and a system for continued evaluation of groundwater quality.</w:t>
      </w:r>
    </w:p>
    <w:p w:rsidR="00B63BEA" w:rsidRPr="00B63BEA" w:rsidRDefault="00B63BEA" w:rsidP="00B63BEA">
      <w:pPr>
        <w:spacing w:line="360" w:lineRule="auto"/>
        <w:jc w:val="both"/>
        <w:rPr>
          <w:b/>
          <w:bCs/>
        </w:rPr>
      </w:pPr>
    </w:p>
    <w:p w:rsidR="00B63BEA" w:rsidRPr="00B63BEA" w:rsidRDefault="00B63BEA" w:rsidP="00985A2E">
      <w:pPr>
        <w:spacing w:line="360" w:lineRule="auto"/>
        <w:ind w:left="720"/>
        <w:jc w:val="both"/>
        <w:rPr>
          <w:b/>
          <w:bCs/>
        </w:rPr>
      </w:pPr>
      <w:r w:rsidRPr="00B63BEA">
        <w:rPr>
          <w:b/>
          <w:bCs/>
        </w:rPr>
        <w:t>7a.</w:t>
      </w:r>
      <w:r w:rsidRPr="00B63BEA">
        <w:rPr>
          <w:b/>
          <w:bCs/>
        </w:rPr>
        <w:tab/>
        <w:t xml:space="preserve">Performance Standard </w:t>
      </w:r>
      <w:r w:rsidRPr="00B63BEA">
        <w:rPr>
          <w:bCs/>
        </w:rPr>
        <w:t xml:space="preserve">–   Develop general understanding of water quality within aquifers in the District based on TCEQ and TWDB data.  Coordinate with TCEQ on water quality issues. </w:t>
      </w:r>
    </w:p>
    <w:p w:rsidR="00B63BEA" w:rsidRPr="00B63BEA" w:rsidRDefault="00B63BEA" w:rsidP="00B63BEA">
      <w:pPr>
        <w:spacing w:line="360" w:lineRule="auto"/>
        <w:jc w:val="both"/>
        <w:rPr>
          <w:b/>
          <w:bCs/>
        </w:rPr>
      </w:pPr>
    </w:p>
    <w:p w:rsidR="00EA1D29" w:rsidRDefault="00B63BEA" w:rsidP="00EA1D29">
      <w:pPr>
        <w:spacing w:line="360" w:lineRule="auto"/>
        <w:ind w:left="720"/>
        <w:jc w:val="both"/>
        <w:rPr>
          <w:b/>
          <w:bCs/>
        </w:rPr>
      </w:pPr>
      <w:r w:rsidRPr="00B63BEA">
        <w:rPr>
          <w:b/>
          <w:bCs/>
        </w:rPr>
        <w:t>7a.</w:t>
      </w:r>
      <w:r w:rsidRPr="00B63BEA">
        <w:rPr>
          <w:b/>
          <w:bCs/>
        </w:rPr>
        <w:tab/>
      </w:r>
      <w:r w:rsidR="000B722E">
        <w:rPr>
          <w:b/>
          <w:bCs/>
        </w:rPr>
        <w:t>Long term water quality reports taken by the TWDB over many years have been compiled by LBG-Guyton and made available to the directors. The material will be summarized for Board member use. The data will also be incorporated into the District website accessible to the general public.</w:t>
      </w:r>
    </w:p>
    <w:p w:rsidR="00C25ACF" w:rsidRDefault="00C25ACF" w:rsidP="00EA1D29">
      <w:pPr>
        <w:spacing w:line="360" w:lineRule="auto"/>
        <w:ind w:left="720"/>
        <w:jc w:val="both"/>
        <w:rPr>
          <w:b/>
          <w:bCs/>
        </w:rPr>
      </w:pPr>
    </w:p>
    <w:p w:rsidR="00C25ACF" w:rsidRDefault="00C25ACF" w:rsidP="00EA1D29">
      <w:pPr>
        <w:spacing w:line="360" w:lineRule="auto"/>
        <w:ind w:left="720"/>
        <w:jc w:val="both"/>
        <w:rPr>
          <w:b/>
          <w:bCs/>
        </w:rPr>
      </w:pPr>
      <w:r>
        <w:rPr>
          <w:b/>
          <w:bCs/>
        </w:rPr>
        <w:t xml:space="preserve">Water samples are accepted at the District Office in an effort to help facilitate water sampling. Samples are delivered to the Texas </w:t>
      </w:r>
      <w:proofErr w:type="gramStart"/>
      <w:r>
        <w:rPr>
          <w:b/>
          <w:bCs/>
        </w:rPr>
        <w:t>A&amp;M</w:t>
      </w:r>
      <w:proofErr w:type="gramEnd"/>
      <w:r>
        <w:rPr>
          <w:b/>
          <w:bCs/>
        </w:rPr>
        <w:t xml:space="preserve"> University Soil, Forage, and Water </w:t>
      </w:r>
      <w:proofErr w:type="spellStart"/>
      <w:r>
        <w:rPr>
          <w:b/>
          <w:bCs/>
        </w:rPr>
        <w:t>Laboraties</w:t>
      </w:r>
      <w:proofErr w:type="spellEnd"/>
      <w:r>
        <w:rPr>
          <w:b/>
          <w:bCs/>
        </w:rPr>
        <w:t>. Copies of the results are obtained by the District for future reference.</w:t>
      </w:r>
    </w:p>
    <w:p w:rsidR="00EA1D29" w:rsidRDefault="00EA1D29" w:rsidP="00EA1D29">
      <w:pPr>
        <w:spacing w:line="360" w:lineRule="auto"/>
        <w:ind w:left="720"/>
        <w:jc w:val="both"/>
        <w:rPr>
          <w:b/>
          <w:bCs/>
        </w:rPr>
      </w:pPr>
    </w:p>
    <w:p w:rsidR="009D6C66" w:rsidRDefault="009D6C66" w:rsidP="00EA1D29">
      <w:pPr>
        <w:spacing w:line="360" w:lineRule="auto"/>
        <w:ind w:left="720"/>
        <w:jc w:val="both"/>
        <w:rPr>
          <w:b/>
          <w:bCs/>
        </w:rPr>
      </w:pPr>
    </w:p>
    <w:p w:rsidR="009D6C66" w:rsidRDefault="009D6C66" w:rsidP="00EA1D29">
      <w:pPr>
        <w:spacing w:line="360" w:lineRule="auto"/>
        <w:ind w:left="720"/>
        <w:jc w:val="both"/>
        <w:rPr>
          <w:b/>
          <w:bCs/>
        </w:rPr>
      </w:pPr>
    </w:p>
    <w:p w:rsidR="009D6C66" w:rsidRDefault="009D6C66" w:rsidP="00EA1D29">
      <w:pPr>
        <w:spacing w:line="360" w:lineRule="auto"/>
        <w:ind w:left="720"/>
        <w:jc w:val="both"/>
        <w:rPr>
          <w:b/>
          <w:bCs/>
        </w:rPr>
      </w:pPr>
    </w:p>
    <w:p w:rsidR="009D6C66" w:rsidRDefault="009D6C66" w:rsidP="00EA1D29">
      <w:pPr>
        <w:spacing w:line="360" w:lineRule="auto"/>
        <w:ind w:left="720"/>
        <w:jc w:val="both"/>
        <w:rPr>
          <w:b/>
          <w:bCs/>
        </w:rPr>
      </w:pPr>
    </w:p>
    <w:p w:rsidR="009D6C66" w:rsidRDefault="009D6C66" w:rsidP="00EA1D29">
      <w:pPr>
        <w:spacing w:line="360" w:lineRule="auto"/>
        <w:ind w:left="720"/>
        <w:jc w:val="both"/>
        <w:rPr>
          <w:b/>
          <w:bCs/>
        </w:rPr>
      </w:pPr>
    </w:p>
    <w:p w:rsidR="009D6C66" w:rsidRDefault="009D6C66" w:rsidP="00EA1D29">
      <w:pPr>
        <w:spacing w:line="360" w:lineRule="auto"/>
        <w:ind w:left="720"/>
        <w:jc w:val="both"/>
        <w:rPr>
          <w:b/>
          <w:bCs/>
        </w:rPr>
      </w:pPr>
    </w:p>
    <w:p w:rsidR="009D6C66" w:rsidRDefault="009D6C66" w:rsidP="00EA1D29">
      <w:pPr>
        <w:spacing w:line="360" w:lineRule="auto"/>
        <w:ind w:left="720"/>
        <w:jc w:val="both"/>
        <w:rPr>
          <w:b/>
          <w:bCs/>
        </w:rPr>
      </w:pPr>
    </w:p>
    <w:p w:rsidR="009D6C66" w:rsidRDefault="009D6C66" w:rsidP="00EA1D29">
      <w:pPr>
        <w:spacing w:line="360" w:lineRule="auto"/>
        <w:ind w:left="720"/>
        <w:jc w:val="both"/>
        <w:rPr>
          <w:b/>
          <w:bCs/>
        </w:rPr>
      </w:pPr>
    </w:p>
    <w:p w:rsidR="009D6C66" w:rsidRDefault="009D6C66" w:rsidP="00EA1D29">
      <w:pPr>
        <w:spacing w:line="360" w:lineRule="auto"/>
        <w:ind w:left="720"/>
        <w:jc w:val="both"/>
        <w:rPr>
          <w:b/>
          <w:bCs/>
        </w:rPr>
      </w:pPr>
    </w:p>
    <w:p w:rsidR="009D6C66" w:rsidRDefault="009D6C66" w:rsidP="00EA1D29">
      <w:pPr>
        <w:spacing w:line="360" w:lineRule="auto"/>
        <w:ind w:left="720"/>
        <w:jc w:val="both"/>
        <w:rPr>
          <w:b/>
          <w:bCs/>
        </w:rPr>
      </w:pPr>
    </w:p>
    <w:p w:rsidR="009D6C66" w:rsidRDefault="009D6C66" w:rsidP="00EA1D29">
      <w:pPr>
        <w:spacing w:line="360" w:lineRule="auto"/>
        <w:ind w:left="720"/>
        <w:jc w:val="both"/>
        <w:rPr>
          <w:b/>
          <w:bCs/>
        </w:rPr>
      </w:pPr>
    </w:p>
    <w:p w:rsidR="009D6C66" w:rsidRDefault="009D6C66" w:rsidP="00EA1D29">
      <w:pPr>
        <w:spacing w:line="360" w:lineRule="auto"/>
        <w:ind w:left="720"/>
        <w:jc w:val="both"/>
        <w:rPr>
          <w:b/>
          <w:bCs/>
        </w:rPr>
      </w:pPr>
    </w:p>
    <w:p w:rsidR="00B63BEA" w:rsidRPr="00B63BEA" w:rsidRDefault="00B63BEA" w:rsidP="00EB3CF4">
      <w:pPr>
        <w:spacing w:line="360" w:lineRule="auto"/>
        <w:ind w:left="720"/>
        <w:jc w:val="both"/>
        <w:rPr>
          <w:bCs/>
        </w:rPr>
      </w:pPr>
      <w:r w:rsidRPr="00B63BEA">
        <w:rPr>
          <w:b/>
          <w:bCs/>
        </w:rPr>
        <w:t>7b.</w:t>
      </w:r>
      <w:r w:rsidRPr="00B63BEA">
        <w:rPr>
          <w:b/>
          <w:bCs/>
        </w:rPr>
        <w:tab/>
        <w:t xml:space="preserve">Objective – </w:t>
      </w:r>
      <w:r w:rsidRPr="00B63BEA">
        <w:rPr>
          <w:bCs/>
        </w:rPr>
        <w:t>Require all water permittees that are required by the TCEQ to have well vulnerability studies prior to constructing a well, to provide evidence of the study to the District prior to construction of a well within the District.</w:t>
      </w:r>
    </w:p>
    <w:p w:rsidR="00B63BEA" w:rsidRPr="00B63BEA" w:rsidRDefault="00B63BEA" w:rsidP="00B63BEA">
      <w:pPr>
        <w:spacing w:line="360" w:lineRule="auto"/>
        <w:jc w:val="both"/>
        <w:rPr>
          <w:b/>
          <w:bCs/>
        </w:rPr>
      </w:pPr>
    </w:p>
    <w:p w:rsidR="00B63BEA" w:rsidRPr="00B63BEA" w:rsidRDefault="00B63BEA" w:rsidP="00985A2E">
      <w:pPr>
        <w:spacing w:line="360" w:lineRule="auto"/>
        <w:ind w:left="720"/>
        <w:jc w:val="both"/>
        <w:rPr>
          <w:bCs/>
        </w:rPr>
      </w:pPr>
      <w:r w:rsidRPr="00B63BEA">
        <w:rPr>
          <w:b/>
          <w:bCs/>
        </w:rPr>
        <w:t>7b.</w:t>
      </w:r>
      <w:r w:rsidRPr="00B63BEA">
        <w:rPr>
          <w:b/>
          <w:bCs/>
        </w:rPr>
        <w:tab/>
        <w:t>Performance Standard</w:t>
      </w:r>
      <w:r w:rsidRPr="00B63BEA">
        <w:rPr>
          <w:bCs/>
        </w:rPr>
        <w:t xml:space="preserve"> – Review all vulnerability studies submitted as a result of permit requirements to help ensure water quality protection.</w:t>
      </w:r>
    </w:p>
    <w:p w:rsidR="00B63BEA" w:rsidRPr="00B63BEA" w:rsidRDefault="00B63BEA" w:rsidP="00B63BEA">
      <w:pPr>
        <w:spacing w:line="360" w:lineRule="auto"/>
        <w:jc w:val="both"/>
        <w:rPr>
          <w:b/>
          <w:bCs/>
        </w:rPr>
      </w:pPr>
    </w:p>
    <w:p w:rsidR="000B722E" w:rsidRDefault="00B63BEA" w:rsidP="007A1563">
      <w:pPr>
        <w:spacing w:line="360" w:lineRule="auto"/>
        <w:ind w:left="720"/>
        <w:jc w:val="both"/>
        <w:rPr>
          <w:b/>
          <w:bCs/>
        </w:rPr>
      </w:pPr>
      <w:r w:rsidRPr="00B63BEA">
        <w:rPr>
          <w:b/>
          <w:bCs/>
        </w:rPr>
        <w:t>7b.</w:t>
      </w:r>
      <w:r w:rsidRPr="00B63BEA">
        <w:rPr>
          <w:b/>
          <w:bCs/>
        </w:rPr>
        <w:tab/>
        <w:t>Performance Measurement – There were no wells submitted for permitting or construction that required well vulnerability studies. No well vulnerability studies were reviewed.</w:t>
      </w: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Default="009D6C66" w:rsidP="007A1563">
      <w:pPr>
        <w:spacing w:line="360" w:lineRule="auto"/>
        <w:ind w:left="720"/>
        <w:jc w:val="both"/>
        <w:rPr>
          <w:b/>
          <w:bCs/>
        </w:rPr>
      </w:pPr>
    </w:p>
    <w:p w:rsidR="009D6C66" w:rsidRPr="00B63BEA" w:rsidRDefault="009D6C66" w:rsidP="007A1563">
      <w:pPr>
        <w:spacing w:line="360" w:lineRule="auto"/>
        <w:ind w:left="720"/>
        <w:jc w:val="both"/>
        <w:rPr>
          <w:b/>
          <w:bCs/>
        </w:rPr>
      </w:pPr>
    </w:p>
    <w:p w:rsidR="00B63BEA" w:rsidRPr="00B63BEA" w:rsidRDefault="00B63BEA" w:rsidP="00985A2E">
      <w:pPr>
        <w:spacing w:line="360" w:lineRule="auto"/>
        <w:ind w:left="720"/>
        <w:jc w:val="both"/>
        <w:rPr>
          <w:bCs/>
        </w:rPr>
      </w:pPr>
      <w:proofErr w:type="gramStart"/>
      <w:r w:rsidRPr="00B63BEA">
        <w:rPr>
          <w:b/>
          <w:bCs/>
        </w:rPr>
        <w:t>7c.</w:t>
      </w:r>
      <w:r w:rsidRPr="00B63BEA">
        <w:rPr>
          <w:b/>
          <w:bCs/>
        </w:rPr>
        <w:tab/>
        <w:t>Objective</w:t>
      </w:r>
      <w:r w:rsidRPr="00B63BEA">
        <w:rPr>
          <w:bCs/>
        </w:rPr>
        <w:t xml:space="preserve"> – Provide information to the </w:t>
      </w:r>
      <w:r w:rsidR="00C25ACF">
        <w:rPr>
          <w:bCs/>
        </w:rPr>
        <w:t xml:space="preserve">general </w:t>
      </w:r>
      <w:r w:rsidRPr="00B63BEA">
        <w:rPr>
          <w:bCs/>
        </w:rPr>
        <w:t>public and the schools within the District on the importance of protecting water quality.</w:t>
      </w:r>
      <w:proofErr w:type="gramEnd"/>
    </w:p>
    <w:p w:rsidR="00B63BEA" w:rsidRPr="00B63BEA" w:rsidRDefault="00B63BEA" w:rsidP="00B63BEA">
      <w:pPr>
        <w:spacing w:line="360" w:lineRule="auto"/>
        <w:jc w:val="both"/>
        <w:rPr>
          <w:b/>
          <w:bCs/>
        </w:rPr>
      </w:pPr>
    </w:p>
    <w:p w:rsidR="00B63BEA" w:rsidRPr="00B63BEA" w:rsidRDefault="00B63BEA" w:rsidP="00985A2E">
      <w:pPr>
        <w:spacing w:line="360" w:lineRule="auto"/>
        <w:ind w:left="720"/>
        <w:jc w:val="both"/>
        <w:rPr>
          <w:bCs/>
        </w:rPr>
      </w:pPr>
      <w:r w:rsidRPr="00B63BEA">
        <w:rPr>
          <w:b/>
          <w:bCs/>
        </w:rPr>
        <w:t>7c.</w:t>
      </w:r>
      <w:r w:rsidRPr="00B63BEA">
        <w:rPr>
          <w:b/>
          <w:bCs/>
        </w:rPr>
        <w:tab/>
        <w:t>Performance Standard</w:t>
      </w:r>
      <w:r w:rsidRPr="00B63BEA">
        <w:rPr>
          <w:bCs/>
        </w:rPr>
        <w:t xml:space="preserve"> – The District will include a page on the Districts web-site devoted to water quality issues and will provide information to water permittees on wellhead protection programs. </w:t>
      </w:r>
    </w:p>
    <w:p w:rsidR="00B63BEA" w:rsidRPr="00B63BEA" w:rsidRDefault="00B63BEA" w:rsidP="00B63BEA">
      <w:pPr>
        <w:spacing w:line="360" w:lineRule="auto"/>
        <w:jc w:val="both"/>
        <w:rPr>
          <w:bCs/>
        </w:rPr>
      </w:pPr>
      <w:r w:rsidRPr="00B63BEA">
        <w:rPr>
          <w:bCs/>
        </w:rPr>
        <w:tab/>
      </w:r>
    </w:p>
    <w:p w:rsidR="00B63BEA" w:rsidRDefault="00B63BEA" w:rsidP="009E5B4A">
      <w:pPr>
        <w:widowControl w:val="0"/>
        <w:spacing w:line="360" w:lineRule="auto"/>
        <w:ind w:left="720"/>
        <w:jc w:val="both"/>
        <w:rPr>
          <w:b/>
          <w:szCs w:val="20"/>
        </w:rPr>
      </w:pPr>
      <w:r w:rsidRPr="00B63BEA">
        <w:rPr>
          <w:b/>
          <w:szCs w:val="20"/>
        </w:rPr>
        <w:t>7c.</w:t>
      </w:r>
      <w:r w:rsidRPr="00B63BEA">
        <w:rPr>
          <w:b/>
          <w:szCs w:val="20"/>
        </w:rPr>
        <w:tab/>
        <w:t>Perfor</w:t>
      </w:r>
      <w:r w:rsidR="009E5B4A">
        <w:rPr>
          <w:b/>
          <w:szCs w:val="20"/>
        </w:rPr>
        <w:t xml:space="preserve">mance Measurement – A water quality page was added to the </w:t>
      </w:r>
      <w:r w:rsidR="00911474">
        <w:rPr>
          <w:b/>
          <w:szCs w:val="20"/>
        </w:rPr>
        <w:t>D</w:t>
      </w:r>
      <w:r w:rsidR="009E5B4A">
        <w:rPr>
          <w:b/>
          <w:szCs w:val="20"/>
        </w:rPr>
        <w:t>istrict website during the major reconstruction throughout the month of December, 2012. Several pages deal with water quality protection including a well plugging page and well</w:t>
      </w:r>
      <w:r w:rsidR="001064BC">
        <w:rPr>
          <w:b/>
          <w:szCs w:val="20"/>
        </w:rPr>
        <w:t xml:space="preserve"> head</w:t>
      </w:r>
      <w:r w:rsidR="009E5B4A">
        <w:rPr>
          <w:b/>
          <w:szCs w:val="20"/>
        </w:rPr>
        <w:t xml:space="preserve"> protection through proper capping of unused wells.</w:t>
      </w:r>
      <w:r w:rsidR="00EA1D29">
        <w:rPr>
          <w:b/>
          <w:szCs w:val="20"/>
        </w:rPr>
        <w:t xml:space="preserve"> </w:t>
      </w:r>
    </w:p>
    <w:p w:rsidR="00EA1D29" w:rsidRDefault="00EA1D29" w:rsidP="009E5B4A">
      <w:pPr>
        <w:widowControl w:val="0"/>
        <w:spacing w:line="360" w:lineRule="auto"/>
        <w:ind w:left="720"/>
        <w:jc w:val="both"/>
        <w:rPr>
          <w:b/>
          <w:szCs w:val="20"/>
        </w:rPr>
      </w:pPr>
    </w:p>
    <w:p w:rsidR="00EA1D29" w:rsidRDefault="00EA1D29" w:rsidP="009E5B4A">
      <w:pPr>
        <w:widowControl w:val="0"/>
        <w:spacing w:line="360" w:lineRule="auto"/>
        <w:ind w:left="720"/>
        <w:jc w:val="both"/>
        <w:rPr>
          <w:b/>
          <w:szCs w:val="20"/>
        </w:rPr>
      </w:pPr>
      <w:r>
        <w:rPr>
          <w:b/>
          <w:szCs w:val="20"/>
        </w:rPr>
        <w:t>All new wells drilled or existing wells within the District that were registered or permitted (excluding rig supply and fracturing supply wells) were provided two brochures addressing protection of the wellhead and proper well construction.</w:t>
      </w:r>
    </w:p>
    <w:p w:rsidR="005737A9" w:rsidRDefault="005737A9" w:rsidP="009E5B4A">
      <w:pPr>
        <w:widowControl w:val="0"/>
        <w:spacing w:line="360" w:lineRule="auto"/>
        <w:ind w:left="720"/>
        <w:jc w:val="both"/>
        <w:rPr>
          <w:b/>
          <w:szCs w:val="20"/>
        </w:rPr>
      </w:pPr>
    </w:p>
    <w:p w:rsidR="0058036A" w:rsidRDefault="005737A9" w:rsidP="009E5B4A">
      <w:pPr>
        <w:widowControl w:val="0"/>
        <w:spacing w:line="360" w:lineRule="auto"/>
        <w:ind w:left="720"/>
        <w:jc w:val="both"/>
        <w:rPr>
          <w:b/>
          <w:szCs w:val="20"/>
        </w:rPr>
      </w:pPr>
      <w:r>
        <w:rPr>
          <w:b/>
          <w:szCs w:val="20"/>
        </w:rPr>
        <w:t xml:space="preserve">Approximately </w:t>
      </w:r>
      <w:r w:rsidR="000B722E">
        <w:rPr>
          <w:b/>
          <w:szCs w:val="20"/>
        </w:rPr>
        <w:t>3,</w:t>
      </w:r>
      <w:r w:rsidR="007A1563">
        <w:rPr>
          <w:b/>
          <w:szCs w:val="20"/>
        </w:rPr>
        <w:t>0</w:t>
      </w:r>
      <w:r w:rsidR="000B722E">
        <w:rPr>
          <w:b/>
          <w:szCs w:val="20"/>
        </w:rPr>
        <w:t>00 4</w:t>
      </w:r>
      <w:r w:rsidR="000B722E" w:rsidRPr="000B722E">
        <w:rPr>
          <w:b/>
          <w:szCs w:val="20"/>
          <w:vertAlign w:val="superscript"/>
        </w:rPr>
        <w:t>th</w:t>
      </w:r>
      <w:r w:rsidR="000B722E">
        <w:rPr>
          <w:b/>
          <w:szCs w:val="20"/>
        </w:rPr>
        <w:t>, 5</w:t>
      </w:r>
      <w:r w:rsidR="000B722E" w:rsidRPr="000B722E">
        <w:rPr>
          <w:b/>
          <w:szCs w:val="20"/>
          <w:vertAlign w:val="superscript"/>
        </w:rPr>
        <w:t>th</w:t>
      </w:r>
      <w:r w:rsidR="000B722E">
        <w:rPr>
          <w:b/>
          <w:szCs w:val="20"/>
        </w:rPr>
        <w:t>, and 7</w:t>
      </w:r>
      <w:r w:rsidR="000B722E" w:rsidRPr="000B722E">
        <w:rPr>
          <w:b/>
          <w:szCs w:val="20"/>
          <w:vertAlign w:val="superscript"/>
        </w:rPr>
        <w:t>th</w:t>
      </w:r>
      <w:r w:rsidR="000B722E">
        <w:rPr>
          <w:b/>
          <w:szCs w:val="20"/>
        </w:rPr>
        <w:t xml:space="preserve"> </w:t>
      </w:r>
      <w:r>
        <w:rPr>
          <w:b/>
          <w:szCs w:val="20"/>
        </w:rPr>
        <w:t xml:space="preserve">grade students in the College Station, Bryan, and </w:t>
      </w:r>
      <w:r w:rsidR="000B722E">
        <w:rPr>
          <w:b/>
          <w:szCs w:val="20"/>
        </w:rPr>
        <w:t>all Robertson County</w:t>
      </w:r>
      <w:r>
        <w:rPr>
          <w:b/>
          <w:szCs w:val="20"/>
        </w:rPr>
        <w:t xml:space="preserve"> ISDs were taught about protecting aquifers from contaminants and the importance of protecting the wellhead. This was done in conjunction with a teaching session that included aquifer characteristics, the water cycle, and water conservation.</w:t>
      </w:r>
    </w:p>
    <w:p w:rsidR="0058036A" w:rsidRDefault="0058036A">
      <w:pPr>
        <w:spacing w:after="200" w:line="276" w:lineRule="auto"/>
        <w:rPr>
          <w:b/>
          <w:szCs w:val="20"/>
        </w:rPr>
      </w:pPr>
      <w:r>
        <w:rPr>
          <w:b/>
          <w:szCs w:val="20"/>
        </w:rPr>
        <w:br w:type="page"/>
      </w:r>
    </w:p>
    <w:p w:rsidR="007A1563" w:rsidRPr="00827B85" w:rsidRDefault="007A1563" w:rsidP="0058036A">
      <w:pPr>
        <w:rPr>
          <w:rFonts w:eastAsiaTheme="minorHAnsi"/>
          <w:b/>
          <w:bCs/>
        </w:rPr>
      </w:pPr>
      <w:r w:rsidRPr="00827B85">
        <w:rPr>
          <w:rFonts w:eastAsiaTheme="minorHAnsi"/>
          <w:b/>
          <w:bCs/>
        </w:rPr>
        <w:t>8.</w:t>
      </w:r>
      <w:r w:rsidRPr="00827B85">
        <w:rPr>
          <w:rFonts w:eastAsiaTheme="minorHAnsi"/>
          <w:b/>
          <w:bCs/>
        </w:rPr>
        <w:tab/>
      </w:r>
      <w:r w:rsidRPr="00827B85">
        <w:rPr>
          <w:rFonts w:eastAsiaTheme="minorHAnsi"/>
          <w:b/>
          <w:bCs/>
          <w:u w:val="single"/>
        </w:rPr>
        <w:t>Implement Strategies to Assess Adopted Desired Future Conditions</w:t>
      </w:r>
    </w:p>
    <w:p w:rsidR="00827B85" w:rsidRDefault="00827B85" w:rsidP="00827B85">
      <w:pPr>
        <w:spacing w:line="360" w:lineRule="auto"/>
        <w:ind w:left="720"/>
        <w:rPr>
          <w:rFonts w:eastAsiaTheme="minorHAnsi"/>
          <w:b/>
          <w:bCs/>
        </w:rPr>
      </w:pPr>
    </w:p>
    <w:p w:rsidR="00827B85" w:rsidRDefault="007A1563" w:rsidP="00827B85">
      <w:pPr>
        <w:spacing w:line="360" w:lineRule="auto"/>
        <w:ind w:left="720"/>
        <w:rPr>
          <w:rFonts w:eastAsiaTheme="minorHAnsi"/>
          <w:bCs/>
        </w:rPr>
      </w:pPr>
      <w:r w:rsidRPr="00827B85">
        <w:rPr>
          <w:rFonts w:eastAsiaTheme="minorHAnsi"/>
          <w:b/>
          <w:bCs/>
        </w:rPr>
        <w:t>8a.</w:t>
      </w:r>
      <w:r w:rsidRPr="00827B85">
        <w:rPr>
          <w:rFonts w:eastAsiaTheme="minorHAnsi"/>
          <w:b/>
          <w:bCs/>
        </w:rPr>
        <w:tab/>
        <w:t xml:space="preserve">Objective – </w:t>
      </w:r>
      <w:r w:rsidRPr="00827B85">
        <w:rPr>
          <w:rFonts w:eastAsiaTheme="minorHAnsi"/>
          <w:bCs/>
        </w:rPr>
        <w:t>At least once every three years, the District will evaluate well water level</w:t>
      </w:r>
      <w:r w:rsidR="00827B85" w:rsidRPr="00827B85">
        <w:rPr>
          <w:rFonts w:eastAsiaTheme="minorHAnsi"/>
          <w:bCs/>
        </w:rPr>
        <w:t xml:space="preserve"> monitoring data and determine whether the change in water levels is in general conformance</w:t>
      </w:r>
      <w:r w:rsidR="00827B85">
        <w:rPr>
          <w:rFonts w:eastAsiaTheme="minorHAnsi"/>
          <w:bCs/>
        </w:rPr>
        <w:t xml:space="preserve"> </w:t>
      </w:r>
      <w:r w:rsidR="00827B85" w:rsidRPr="00827B85">
        <w:rPr>
          <w:rFonts w:eastAsiaTheme="minorHAnsi"/>
          <w:bCs/>
        </w:rPr>
        <w:t>with the DFCs adopted by the District. The District will estimate total annual groundwater production for each aquifer based on the water use reports, estimated exempted use and other relevant information, and compare these production estimates to the MAG</w:t>
      </w:r>
      <w:r w:rsidR="00827B85">
        <w:rPr>
          <w:rFonts w:eastAsiaTheme="minorHAnsi"/>
          <w:bCs/>
        </w:rPr>
        <w:t>s.</w:t>
      </w:r>
    </w:p>
    <w:p w:rsidR="00827B85" w:rsidRDefault="00827B85" w:rsidP="00827B85">
      <w:pPr>
        <w:spacing w:line="360" w:lineRule="auto"/>
        <w:ind w:left="720"/>
        <w:rPr>
          <w:rFonts w:eastAsiaTheme="minorHAnsi"/>
          <w:bCs/>
        </w:rPr>
      </w:pPr>
    </w:p>
    <w:p w:rsidR="00827B85" w:rsidRDefault="00827B85" w:rsidP="00827B85">
      <w:pPr>
        <w:spacing w:line="360" w:lineRule="auto"/>
        <w:ind w:left="720"/>
        <w:rPr>
          <w:rFonts w:eastAsiaTheme="minorHAnsi"/>
          <w:bCs/>
        </w:rPr>
      </w:pPr>
      <w:r>
        <w:rPr>
          <w:rFonts w:eastAsiaTheme="minorHAnsi"/>
          <w:b/>
          <w:bCs/>
        </w:rPr>
        <w:t>8a.</w:t>
      </w:r>
      <w:r>
        <w:rPr>
          <w:rFonts w:eastAsiaTheme="minorHAnsi"/>
          <w:b/>
          <w:bCs/>
        </w:rPr>
        <w:tab/>
        <w:t>Performance Standard</w:t>
      </w:r>
      <w:r>
        <w:rPr>
          <w:rFonts w:eastAsiaTheme="minorHAnsi"/>
          <w:bCs/>
        </w:rPr>
        <w:t xml:space="preserve"> – At least once every three years, the General Manager will report to the District the water level data obtained from the monitoring wells in each aquifer, the average artesian head change for each aquifer calculated from the water levels of the monitoring wells in each aquifer, a comparison </w:t>
      </w:r>
      <w:r w:rsidR="004624EA">
        <w:rPr>
          <w:rFonts w:eastAsiaTheme="minorHAnsi"/>
          <w:bCs/>
        </w:rPr>
        <w:t>of</w:t>
      </w:r>
      <w:r>
        <w:rPr>
          <w:rFonts w:eastAsiaTheme="minorHAnsi"/>
          <w:bCs/>
        </w:rPr>
        <w:t xml:space="preserve"> the average</w:t>
      </w:r>
      <w:r w:rsidR="004624EA">
        <w:rPr>
          <w:rFonts w:eastAsiaTheme="minorHAnsi"/>
          <w:bCs/>
        </w:rPr>
        <w:t xml:space="preserve"> artesian head change for each aquifer with the DFCs for each aquifer, and the District progress in conforming with the DFCs.</w:t>
      </w:r>
    </w:p>
    <w:p w:rsidR="004624EA" w:rsidRDefault="004624EA" w:rsidP="004624EA">
      <w:pPr>
        <w:spacing w:line="360" w:lineRule="auto"/>
        <w:rPr>
          <w:rFonts w:eastAsiaTheme="minorHAnsi"/>
          <w:bCs/>
        </w:rPr>
      </w:pPr>
    </w:p>
    <w:p w:rsidR="004624EA" w:rsidRDefault="004624EA" w:rsidP="004624EA">
      <w:pPr>
        <w:spacing w:line="360" w:lineRule="auto"/>
        <w:rPr>
          <w:rFonts w:eastAsiaTheme="minorHAnsi"/>
          <w:b/>
          <w:bCs/>
        </w:rPr>
      </w:pPr>
      <w:r>
        <w:rPr>
          <w:rFonts w:eastAsiaTheme="minorHAnsi"/>
          <w:bCs/>
        </w:rPr>
        <w:tab/>
      </w:r>
      <w:r>
        <w:rPr>
          <w:rFonts w:eastAsiaTheme="minorHAnsi"/>
          <w:b/>
          <w:bCs/>
        </w:rPr>
        <w:t xml:space="preserve">During the September 10, 2015 Board meeting, John Seifert gave a presentation </w:t>
      </w:r>
    </w:p>
    <w:p w:rsidR="004624EA" w:rsidRDefault="004624EA" w:rsidP="004624EA">
      <w:pPr>
        <w:spacing w:line="360" w:lineRule="auto"/>
        <w:rPr>
          <w:rFonts w:eastAsiaTheme="minorHAnsi"/>
          <w:b/>
          <w:bCs/>
        </w:rPr>
      </w:pPr>
      <w:r>
        <w:rPr>
          <w:rFonts w:eastAsiaTheme="minorHAnsi"/>
          <w:b/>
          <w:bCs/>
        </w:rPr>
        <w:tab/>
      </w:r>
      <w:proofErr w:type="gramStart"/>
      <w:r>
        <w:rPr>
          <w:rFonts w:eastAsiaTheme="minorHAnsi"/>
          <w:b/>
          <w:bCs/>
        </w:rPr>
        <w:t>summarizing</w:t>
      </w:r>
      <w:proofErr w:type="gramEnd"/>
      <w:r>
        <w:rPr>
          <w:rFonts w:eastAsiaTheme="minorHAnsi"/>
          <w:b/>
          <w:bCs/>
        </w:rPr>
        <w:t xml:space="preserve"> the data obtained from each of the wells monitored in all aquifers </w:t>
      </w:r>
    </w:p>
    <w:p w:rsidR="004624EA" w:rsidRDefault="004624EA" w:rsidP="004624EA">
      <w:pPr>
        <w:spacing w:line="360" w:lineRule="auto"/>
        <w:rPr>
          <w:rFonts w:eastAsiaTheme="minorHAnsi"/>
          <w:b/>
          <w:bCs/>
        </w:rPr>
      </w:pPr>
      <w:r>
        <w:rPr>
          <w:rFonts w:eastAsiaTheme="minorHAnsi"/>
          <w:b/>
          <w:bCs/>
        </w:rPr>
        <w:tab/>
      </w:r>
      <w:proofErr w:type="gramStart"/>
      <w:r>
        <w:rPr>
          <w:rFonts w:eastAsiaTheme="minorHAnsi"/>
          <w:b/>
          <w:bCs/>
        </w:rPr>
        <w:t>managed  by</w:t>
      </w:r>
      <w:proofErr w:type="gramEnd"/>
      <w:r>
        <w:rPr>
          <w:rFonts w:eastAsiaTheme="minorHAnsi"/>
          <w:b/>
          <w:bCs/>
        </w:rPr>
        <w:t xml:space="preserve"> the District. The presentation included the average head change in </w:t>
      </w:r>
    </w:p>
    <w:p w:rsidR="004624EA" w:rsidRDefault="004624EA" w:rsidP="004624EA">
      <w:pPr>
        <w:spacing w:line="360" w:lineRule="auto"/>
        <w:rPr>
          <w:rFonts w:eastAsiaTheme="minorHAnsi"/>
          <w:b/>
          <w:bCs/>
        </w:rPr>
      </w:pPr>
      <w:r>
        <w:rPr>
          <w:rFonts w:eastAsiaTheme="minorHAnsi"/>
          <w:b/>
          <w:bCs/>
        </w:rPr>
        <w:tab/>
      </w:r>
      <w:proofErr w:type="gramStart"/>
      <w:r>
        <w:rPr>
          <w:rFonts w:eastAsiaTheme="minorHAnsi"/>
          <w:b/>
          <w:bCs/>
        </w:rPr>
        <w:t>each</w:t>
      </w:r>
      <w:proofErr w:type="gramEnd"/>
      <w:r>
        <w:rPr>
          <w:rFonts w:eastAsiaTheme="minorHAnsi"/>
          <w:b/>
          <w:bCs/>
        </w:rPr>
        <w:t xml:space="preserve"> of the aquifers calculated from data obtained from the monitoring wells </w:t>
      </w:r>
    </w:p>
    <w:p w:rsidR="004624EA" w:rsidRDefault="004624EA" w:rsidP="004624EA">
      <w:pPr>
        <w:spacing w:line="360" w:lineRule="auto"/>
        <w:rPr>
          <w:rFonts w:eastAsiaTheme="minorHAnsi"/>
          <w:b/>
          <w:bCs/>
        </w:rPr>
      </w:pPr>
      <w:r>
        <w:rPr>
          <w:rFonts w:eastAsiaTheme="minorHAnsi"/>
          <w:b/>
          <w:bCs/>
        </w:rPr>
        <w:tab/>
      </w:r>
      <w:proofErr w:type="gramStart"/>
      <w:r>
        <w:rPr>
          <w:rFonts w:eastAsiaTheme="minorHAnsi"/>
          <w:b/>
          <w:bCs/>
        </w:rPr>
        <w:t>within</w:t>
      </w:r>
      <w:proofErr w:type="gramEnd"/>
      <w:r>
        <w:rPr>
          <w:rFonts w:eastAsiaTheme="minorHAnsi"/>
          <w:b/>
          <w:bCs/>
        </w:rPr>
        <w:t xml:space="preserve"> each respective aquifer, and how the artesian head calculated compared</w:t>
      </w:r>
    </w:p>
    <w:p w:rsidR="004624EA" w:rsidRDefault="004624EA" w:rsidP="004624EA">
      <w:pPr>
        <w:spacing w:line="360" w:lineRule="auto"/>
        <w:rPr>
          <w:rFonts w:eastAsiaTheme="minorHAnsi"/>
          <w:b/>
          <w:bCs/>
        </w:rPr>
      </w:pPr>
      <w:r>
        <w:rPr>
          <w:rFonts w:eastAsiaTheme="minorHAnsi"/>
          <w:b/>
          <w:bCs/>
        </w:rPr>
        <w:tab/>
      </w:r>
      <w:proofErr w:type="gramStart"/>
      <w:r>
        <w:rPr>
          <w:rFonts w:eastAsiaTheme="minorHAnsi"/>
          <w:b/>
          <w:bCs/>
        </w:rPr>
        <w:t>with</w:t>
      </w:r>
      <w:proofErr w:type="gramEnd"/>
      <w:r>
        <w:rPr>
          <w:rFonts w:eastAsiaTheme="minorHAnsi"/>
          <w:b/>
          <w:bCs/>
        </w:rPr>
        <w:t xml:space="preserve"> the DFC established for each aquifer.</w:t>
      </w:r>
    </w:p>
    <w:p w:rsidR="00825362" w:rsidRDefault="00825362" w:rsidP="004624EA">
      <w:pPr>
        <w:spacing w:line="360" w:lineRule="auto"/>
        <w:rPr>
          <w:rFonts w:eastAsiaTheme="minorHAnsi"/>
          <w:b/>
          <w:bCs/>
        </w:rPr>
      </w:pPr>
    </w:p>
    <w:p w:rsidR="00825362" w:rsidRDefault="00825362" w:rsidP="004624EA">
      <w:pPr>
        <w:spacing w:line="360" w:lineRule="auto"/>
        <w:rPr>
          <w:rFonts w:eastAsiaTheme="minorHAnsi"/>
          <w:b/>
          <w:bCs/>
        </w:rPr>
      </w:pPr>
      <w:r>
        <w:rPr>
          <w:rFonts w:eastAsiaTheme="minorHAnsi"/>
          <w:b/>
          <w:bCs/>
        </w:rPr>
        <w:tab/>
        <w:t xml:space="preserve">The presentation clearly indicated that the water production within the District </w:t>
      </w:r>
    </w:p>
    <w:p w:rsidR="00D667D7" w:rsidRDefault="00825362" w:rsidP="00D667D7">
      <w:pPr>
        <w:spacing w:line="360" w:lineRule="auto"/>
        <w:ind w:left="720"/>
        <w:rPr>
          <w:rFonts w:eastAsiaTheme="minorHAnsi"/>
          <w:b/>
          <w:bCs/>
        </w:rPr>
      </w:pPr>
      <w:proofErr w:type="gramStart"/>
      <w:r>
        <w:rPr>
          <w:rFonts w:eastAsiaTheme="minorHAnsi"/>
          <w:b/>
          <w:bCs/>
        </w:rPr>
        <w:t>is</w:t>
      </w:r>
      <w:proofErr w:type="gramEnd"/>
      <w:r>
        <w:rPr>
          <w:rFonts w:eastAsiaTheme="minorHAnsi"/>
          <w:b/>
          <w:bCs/>
        </w:rPr>
        <w:t xml:space="preserve"> having a lesser effect than the current groundwater availability model predicts. The District is currently expanding the well monitoring effort is several of the minor aquifers that are not as heavily used but need more monitoring data. </w:t>
      </w:r>
      <w:r w:rsidR="00D667D7">
        <w:rPr>
          <w:rFonts w:eastAsiaTheme="minorHAnsi"/>
          <w:b/>
          <w:bCs/>
        </w:rPr>
        <w:t>Unconfined wells are also being developed in each of the aquifers for incorporation into the average artesian reduction calculations.</w:t>
      </w:r>
    </w:p>
    <w:p w:rsidR="00D667D7" w:rsidRDefault="00D667D7" w:rsidP="00D667D7">
      <w:pPr>
        <w:spacing w:line="360" w:lineRule="auto"/>
        <w:ind w:left="720"/>
        <w:rPr>
          <w:rFonts w:eastAsiaTheme="minorHAnsi"/>
          <w:b/>
          <w:bCs/>
        </w:rPr>
      </w:pPr>
    </w:p>
    <w:p w:rsidR="009D6C66" w:rsidRDefault="009D6C66" w:rsidP="00D667D7">
      <w:pPr>
        <w:spacing w:line="360" w:lineRule="auto"/>
        <w:ind w:left="720"/>
        <w:rPr>
          <w:rFonts w:eastAsiaTheme="minorHAnsi"/>
          <w:b/>
          <w:bCs/>
        </w:rPr>
      </w:pPr>
    </w:p>
    <w:p w:rsidR="00D667D7" w:rsidRDefault="00D667D7" w:rsidP="00D667D7">
      <w:pPr>
        <w:spacing w:line="360" w:lineRule="auto"/>
        <w:ind w:left="720"/>
        <w:rPr>
          <w:rFonts w:eastAsiaTheme="minorHAnsi"/>
          <w:bCs/>
        </w:rPr>
      </w:pPr>
      <w:r>
        <w:rPr>
          <w:rFonts w:eastAsiaTheme="minorHAnsi"/>
          <w:b/>
          <w:bCs/>
        </w:rPr>
        <w:t>8a.</w:t>
      </w:r>
      <w:r>
        <w:rPr>
          <w:rFonts w:eastAsiaTheme="minorHAnsi"/>
          <w:b/>
          <w:bCs/>
        </w:rPr>
        <w:tab/>
        <w:t>Performance Standard</w:t>
      </w:r>
      <w:r>
        <w:rPr>
          <w:rFonts w:eastAsiaTheme="minorHAnsi"/>
          <w:bCs/>
        </w:rPr>
        <w:t xml:space="preserve"> – At least once every year, the General Manager will report to the District Board the total permitted groundwater production and the estimated annual groundwater production for each aquifer and compare these amounts to the MAGs.</w:t>
      </w:r>
    </w:p>
    <w:p w:rsidR="00D667D7" w:rsidRDefault="00D667D7" w:rsidP="00D667D7">
      <w:pPr>
        <w:spacing w:line="360" w:lineRule="auto"/>
        <w:rPr>
          <w:rFonts w:eastAsiaTheme="minorHAnsi"/>
          <w:bCs/>
        </w:rPr>
      </w:pPr>
    </w:p>
    <w:p w:rsidR="00D667D7" w:rsidRPr="00D667D7" w:rsidRDefault="00BC7D31" w:rsidP="00BC7D31">
      <w:pPr>
        <w:spacing w:line="360" w:lineRule="auto"/>
        <w:ind w:left="720"/>
        <w:rPr>
          <w:rFonts w:eastAsiaTheme="minorHAnsi"/>
          <w:b/>
          <w:bCs/>
        </w:rPr>
      </w:pPr>
      <w:r>
        <w:rPr>
          <w:rFonts w:eastAsiaTheme="minorHAnsi"/>
          <w:b/>
          <w:bCs/>
        </w:rPr>
        <w:t>During each Permit Hearing, Board members are provided an informational sheet detailing the MAG, total permitted (to date) water production, and annual water production for the past year for each aquifer. The sheet for 2015 detailed water production (updated each February) for 2009-2014.</w:t>
      </w:r>
    </w:p>
    <w:p w:rsidR="00D667D7" w:rsidRPr="004624EA" w:rsidRDefault="00D667D7" w:rsidP="00825362">
      <w:pPr>
        <w:spacing w:line="360" w:lineRule="auto"/>
        <w:ind w:left="720"/>
        <w:rPr>
          <w:rFonts w:eastAsiaTheme="minorHAnsi"/>
          <w:b/>
          <w:bCs/>
        </w:rPr>
      </w:pPr>
    </w:p>
    <w:p w:rsidR="00827B85" w:rsidRDefault="00827B85" w:rsidP="00827B85">
      <w:pPr>
        <w:ind w:left="720" w:hanging="720"/>
        <w:rPr>
          <w:rFonts w:eastAsiaTheme="minorHAnsi"/>
          <w:bCs/>
        </w:rPr>
      </w:pPr>
    </w:p>
    <w:p w:rsidR="00827B85" w:rsidRPr="00827B85" w:rsidRDefault="00827B85" w:rsidP="00827B85">
      <w:pPr>
        <w:ind w:left="720" w:hanging="720"/>
        <w:rPr>
          <w:rFonts w:eastAsiaTheme="minorHAnsi"/>
          <w:b/>
          <w:bCs/>
        </w:rPr>
      </w:pPr>
      <w:r>
        <w:rPr>
          <w:rFonts w:eastAsiaTheme="minorHAnsi"/>
          <w:bCs/>
        </w:rPr>
        <w:tab/>
      </w:r>
    </w:p>
    <w:p w:rsidR="00827B85" w:rsidRDefault="00827B85" w:rsidP="00827B85">
      <w:pPr>
        <w:ind w:left="720" w:hanging="720"/>
        <w:rPr>
          <w:rFonts w:eastAsiaTheme="minorHAnsi"/>
          <w:bCs/>
        </w:rPr>
      </w:pPr>
    </w:p>
    <w:p w:rsidR="00827B85" w:rsidRPr="00827B85" w:rsidRDefault="00827B85" w:rsidP="00827B85">
      <w:pPr>
        <w:ind w:left="720" w:hanging="720"/>
        <w:rPr>
          <w:rFonts w:eastAsiaTheme="minorHAnsi"/>
          <w:bCs/>
        </w:rPr>
      </w:pPr>
      <w:r>
        <w:rPr>
          <w:rFonts w:eastAsiaTheme="minorHAnsi"/>
          <w:bCs/>
        </w:rPr>
        <w:tab/>
      </w:r>
    </w:p>
    <w:p w:rsidR="007A1563" w:rsidRPr="00827B85" w:rsidRDefault="00827B85" w:rsidP="0058036A">
      <w:pPr>
        <w:rPr>
          <w:rFonts w:eastAsiaTheme="minorHAnsi"/>
          <w:bCs/>
        </w:rPr>
      </w:pPr>
      <w:r w:rsidRPr="00827B85">
        <w:rPr>
          <w:rFonts w:eastAsiaTheme="minorHAnsi"/>
          <w:bCs/>
        </w:rPr>
        <w:tab/>
      </w:r>
      <w:r w:rsidR="007A1563" w:rsidRPr="00827B85">
        <w:rPr>
          <w:rFonts w:eastAsiaTheme="minorHAnsi"/>
          <w:bCs/>
        </w:rPr>
        <w:t xml:space="preserve">    </w:t>
      </w:r>
    </w:p>
    <w:p w:rsidR="007A1563" w:rsidRPr="00827B85" w:rsidRDefault="007A1563" w:rsidP="0058036A">
      <w:pPr>
        <w:rPr>
          <w:rFonts w:eastAsiaTheme="minorHAnsi"/>
          <w:b/>
          <w:bCs/>
        </w:rPr>
      </w:pPr>
    </w:p>
    <w:p w:rsidR="007A1563" w:rsidRPr="00827B85" w:rsidRDefault="007A1563" w:rsidP="0058036A">
      <w:pPr>
        <w:rPr>
          <w:rFonts w:eastAsiaTheme="minorHAnsi"/>
          <w:b/>
          <w:bCs/>
        </w:rPr>
      </w:pPr>
    </w:p>
    <w:p w:rsidR="007A1563" w:rsidRPr="00827B85" w:rsidRDefault="007A1563" w:rsidP="0058036A">
      <w:pPr>
        <w:rPr>
          <w:rFonts w:eastAsiaTheme="minorHAnsi"/>
          <w:b/>
          <w:bCs/>
        </w:rPr>
      </w:pPr>
    </w:p>
    <w:p w:rsidR="007A1563" w:rsidRPr="00827B85" w:rsidRDefault="007A1563" w:rsidP="0058036A">
      <w:pPr>
        <w:rPr>
          <w:rFonts w:eastAsiaTheme="minorHAnsi"/>
          <w:b/>
          <w:bCs/>
        </w:rPr>
      </w:pPr>
    </w:p>
    <w:p w:rsidR="007A1563" w:rsidRPr="00827B85" w:rsidRDefault="007A1563" w:rsidP="0058036A">
      <w:pPr>
        <w:rPr>
          <w:rFonts w:eastAsiaTheme="minorHAnsi"/>
          <w:b/>
          <w:bCs/>
        </w:rPr>
      </w:pPr>
    </w:p>
    <w:p w:rsidR="007A1563" w:rsidRDefault="007A1563" w:rsidP="0058036A">
      <w:pPr>
        <w:rPr>
          <w:rFonts w:ascii="Tahoma" w:eastAsiaTheme="minorHAnsi" w:hAnsi="Tahoma" w:cs="Tahoma"/>
          <w:b/>
          <w:bCs/>
          <w:sz w:val="20"/>
          <w:szCs w:val="20"/>
        </w:rPr>
      </w:pPr>
    </w:p>
    <w:p w:rsidR="007A1563" w:rsidRDefault="007A1563" w:rsidP="0058036A">
      <w:pPr>
        <w:rPr>
          <w:rFonts w:ascii="Tahoma" w:eastAsiaTheme="minorHAnsi" w:hAnsi="Tahoma" w:cs="Tahoma"/>
          <w:b/>
          <w:bCs/>
          <w:sz w:val="20"/>
          <w:szCs w:val="20"/>
        </w:rPr>
      </w:pPr>
    </w:p>
    <w:p w:rsidR="007A1563" w:rsidRDefault="007A1563" w:rsidP="0058036A">
      <w:pPr>
        <w:rPr>
          <w:rFonts w:ascii="Tahoma" w:eastAsiaTheme="minorHAnsi" w:hAnsi="Tahoma" w:cs="Tahoma"/>
          <w:b/>
          <w:bCs/>
          <w:sz w:val="20"/>
          <w:szCs w:val="20"/>
        </w:rPr>
      </w:pPr>
    </w:p>
    <w:p w:rsidR="0058036A" w:rsidRDefault="0058036A" w:rsidP="0058036A">
      <w:pPr>
        <w:rPr>
          <w:rFonts w:eastAsiaTheme="minorHAnsi"/>
        </w:rPr>
      </w:pPr>
    </w:p>
    <w:p w:rsidR="0058036A" w:rsidRPr="009D6C66" w:rsidRDefault="0058036A" w:rsidP="009D6C66">
      <w:pPr>
        <w:spacing w:after="200" w:line="276" w:lineRule="auto"/>
        <w:rPr>
          <w:rFonts w:eastAsiaTheme="minorHAnsi"/>
        </w:rPr>
      </w:pPr>
    </w:p>
    <w:p w:rsidR="0058036A" w:rsidRPr="0058036A" w:rsidRDefault="0058036A" w:rsidP="0058036A">
      <w:pPr>
        <w:rPr>
          <w:rFonts w:ascii="Calibri" w:eastAsiaTheme="minorHAnsi" w:hAnsi="Calibri"/>
          <w:sz w:val="22"/>
          <w:szCs w:val="22"/>
        </w:rPr>
      </w:pPr>
    </w:p>
    <w:p w:rsidR="005737A9" w:rsidRDefault="005737A9" w:rsidP="0058036A">
      <w:pPr>
        <w:widowControl w:val="0"/>
        <w:spacing w:line="360" w:lineRule="auto"/>
        <w:jc w:val="both"/>
        <w:rPr>
          <w:b/>
          <w:szCs w:val="20"/>
        </w:rPr>
      </w:pPr>
    </w:p>
    <w:sectPr w:rsidR="005737A9" w:rsidSect="00B129E4">
      <w:footerReference w:type="default" r:id="rId17"/>
      <w:pgSz w:w="12240" w:h="15840"/>
      <w:pgMar w:top="1440" w:right="1440" w:bottom="72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9D" w:rsidRDefault="00FC569D" w:rsidP="006C1F1F">
      <w:r>
        <w:separator/>
      </w:r>
    </w:p>
  </w:endnote>
  <w:endnote w:type="continuationSeparator" w:id="0">
    <w:p w:rsidR="00FC569D" w:rsidRDefault="00FC569D" w:rsidP="006C1F1F">
      <w:r>
        <w:continuationSeparator/>
      </w:r>
    </w:p>
  </w:endnote>
  <w:endnote w:type="continuationNotice" w:id="1">
    <w:p w:rsidR="00FC569D" w:rsidRDefault="00FC5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153761"/>
      <w:docPartObj>
        <w:docPartGallery w:val="Page Numbers (Bottom of Page)"/>
        <w:docPartUnique/>
      </w:docPartObj>
    </w:sdtPr>
    <w:sdtEndPr>
      <w:rPr>
        <w:noProof/>
      </w:rPr>
    </w:sdtEndPr>
    <w:sdtContent>
      <w:p w:rsidR="00FC569D" w:rsidRDefault="00FC569D" w:rsidP="00AF600D">
        <w:pPr>
          <w:pStyle w:val="Footer"/>
          <w:jc w:val="center"/>
        </w:pPr>
        <w:r>
          <w:fldChar w:fldCharType="begin"/>
        </w:r>
        <w:r>
          <w:instrText xml:space="preserve"> PAGE   \* MERGEFORMAT </w:instrText>
        </w:r>
        <w:r>
          <w:fldChar w:fldCharType="separate"/>
        </w:r>
        <w:r w:rsidR="005A5005">
          <w:rPr>
            <w:noProof/>
          </w:rPr>
          <w:t>2</w:t>
        </w:r>
        <w:r>
          <w:fldChar w:fldCharType="end"/>
        </w:r>
      </w:p>
    </w:sdtContent>
  </w:sdt>
  <w:p w:rsidR="00FC569D" w:rsidRDefault="00FC5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9D" w:rsidRDefault="00FC569D" w:rsidP="006C1F1F">
      <w:r>
        <w:separator/>
      </w:r>
    </w:p>
  </w:footnote>
  <w:footnote w:type="continuationSeparator" w:id="0">
    <w:p w:rsidR="00FC569D" w:rsidRDefault="00FC569D" w:rsidP="006C1F1F">
      <w:r>
        <w:continuationSeparator/>
      </w:r>
    </w:p>
  </w:footnote>
  <w:footnote w:type="continuationNotice" w:id="1">
    <w:p w:rsidR="00FC569D" w:rsidRDefault="00FC56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197"/>
    <w:multiLevelType w:val="hybridMultilevel"/>
    <w:tmpl w:val="7F8C97B4"/>
    <w:lvl w:ilvl="0" w:tplc="683AF8E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521E5C"/>
    <w:multiLevelType w:val="hybridMultilevel"/>
    <w:tmpl w:val="B3706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683869"/>
    <w:multiLevelType w:val="hybridMultilevel"/>
    <w:tmpl w:val="60841128"/>
    <w:lvl w:ilvl="0" w:tplc="683AF8E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D5843D4"/>
    <w:multiLevelType w:val="hybridMultilevel"/>
    <w:tmpl w:val="0A6EA3B8"/>
    <w:lvl w:ilvl="0" w:tplc="5ECE76F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D24CF0"/>
    <w:multiLevelType w:val="hybridMultilevel"/>
    <w:tmpl w:val="9FC00750"/>
    <w:lvl w:ilvl="0" w:tplc="683AF8E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BA023B8"/>
    <w:multiLevelType w:val="hybridMultilevel"/>
    <w:tmpl w:val="D4DC7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2D761B"/>
    <w:multiLevelType w:val="hybridMultilevel"/>
    <w:tmpl w:val="948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F5546"/>
    <w:multiLevelType w:val="hybridMultilevel"/>
    <w:tmpl w:val="48241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696345"/>
    <w:multiLevelType w:val="hybridMultilevel"/>
    <w:tmpl w:val="B9A44618"/>
    <w:lvl w:ilvl="0" w:tplc="683AF8E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FD61D35"/>
    <w:multiLevelType w:val="hybridMultilevel"/>
    <w:tmpl w:val="CCC8AAE0"/>
    <w:lvl w:ilvl="0" w:tplc="683AF8E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8DA5DF0"/>
    <w:multiLevelType w:val="hybridMultilevel"/>
    <w:tmpl w:val="88221A72"/>
    <w:lvl w:ilvl="0" w:tplc="683AF8E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3C41FE7"/>
    <w:multiLevelType w:val="hybridMultilevel"/>
    <w:tmpl w:val="4EDE1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0558E"/>
    <w:multiLevelType w:val="hybridMultilevel"/>
    <w:tmpl w:val="681A1950"/>
    <w:lvl w:ilvl="0" w:tplc="683AF8EA">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721B39F0"/>
    <w:multiLevelType w:val="hybridMultilevel"/>
    <w:tmpl w:val="CBD41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E46924"/>
    <w:multiLevelType w:val="hybridMultilevel"/>
    <w:tmpl w:val="CB88B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10"/>
  </w:num>
  <w:num w:numId="6">
    <w:abstractNumId w:val="12"/>
  </w:num>
  <w:num w:numId="7">
    <w:abstractNumId w:val="9"/>
  </w:num>
  <w:num w:numId="8">
    <w:abstractNumId w:val="3"/>
  </w:num>
  <w:num w:numId="9">
    <w:abstractNumId w:val="11"/>
  </w:num>
  <w:num w:numId="10">
    <w:abstractNumId w:val="5"/>
  </w:num>
  <w:num w:numId="11">
    <w:abstractNumId w:val="14"/>
  </w:num>
  <w:num w:numId="12">
    <w:abstractNumId w:val="1"/>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E4"/>
    <w:rsid w:val="000047E7"/>
    <w:rsid w:val="000053A2"/>
    <w:rsid w:val="0000780E"/>
    <w:rsid w:val="000115F0"/>
    <w:rsid w:val="000136B9"/>
    <w:rsid w:val="000151FB"/>
    <w:rsid w:val="00030FA5"/>
    <w:rsid w:val="000378EF"/>
    <w:rsid w:val="00047A95"/>
    <w:rsid w:val="0005572F"/>
    <w:rsid w:val="000666B3"/>
    <w:rsid w:val="00071CC2"/>
    <w:rsid w:val="00072ECD"/>
    <w:rsid w:val="00073211"/>
    <w:rsid w:val="00076B68"/>
    <w:rsid w:val="000849DF"/>
    <w:rsid w:val="00086D03"/>
    <w:rsid w:val="000B1141"/>
    <w:rsid w:val="000B48D4"/>
    <w:rsid w:val="000B722E"/>
    <w:rsid w:val="000C19F1"/>
    <w:rsid w:val="000C1DCB"/>
    <w:rsid w:val="000C3710"/>
    <w:rsid w:val="000C5DE2"/>
    <w:rsid w:val="000D7002"/>
    <w:rsid w:val="000E0E69"/>
    <w:rsid w:val="000E4736"/>
    <w:rsid w:val="000E5DED"/>
    <w:rsid w:val="000F7C48"/>
    <w:rsid w:val="000F7FDB"/>
    <w:rsid w:val="00103A72"/>
    <w:rsid w:val="001064BC"/>
    <w:rsid w:val="00107A02"/>
    <w:rsid w:val="00115B4D"/>
    <w:rsid w:val="00124C29"/>
    <w:rsid w:val="0012609C"/>
    <w:rsid w:val="001310B3"/>
    <w:rsid w:val="00134CFC"/>
    <w:rsid w:val="00135E63"/>
    <w:rsid w:val="001445B3"/>
    <w:rsid w:val="00145891"/>
    <w:rsid w:val="001509AE"/>
    <w:rsid w:val="00151547"/>
    <w:rsid w:val="001531C2"/>
    <w:rsid w:val="0016473C"/>
    <w:rsid w:val="00164A70"/>
    <w:rsid w:val="00167984"/>
    <w:rsid w:val="00171E04"/>
    <w:rsid w:val="0017436B"/>
    <w:rsid w:val="00175779"/>
    <w:rsid w:val="00180ED9"/>
    <w:rsid w:val="00187848"/>
    <w:rsid w:val="00187EC3"/>
    <w:rsid w:val="001917FC"/>
    <w:rsid w:val="00192E91"/>
    <w:rsid w:val="001A0801"/>
    <w:rsid w:val="001A2D2E"/>
    <w:rsid w:val="001A3239"/>
    <w:rsid w:val="001A3E70"/>
    <w:rsid w:val="001B0429"/>
    <w:rsid w:val="001B24E2"/>
    <w:rsid w:val="001C2B86"/>
    <w:rsid w:val="001C3C51"/>
    <w:rsid w:val="001C5114"/>
    <w:rsid w:val="001C749B"/>
    <w:rsid w:val="001D268A"/>
    <w:rsid w:val="001D2D1D"/>
    <w:rsid w:val="001D5F38"/>
    <w:rsid w:val="001E6415"/>
    <w:rsid w:val="001F48E8"/>
    <w:rsid w:val="00203485"/>
    <w:rsid w:val="0020351E"/>
    <w:rsid w:val="002154BC"/>
    <w:rsid w:val="00221ED9"/>
    <w:rsid w:val="002307E3"/>
    <w:rsid w:val="002422D5"/>
    <w:rsid w:val="00253D50"/>
    <w:rsid w:val="0025721E"/>
    <w:rsid w:val="002608E3"/>
    <w:rsid w:val="002626E1"/>
    <w:rsid w:val="00262C4A"/>
    <w:rsid w:val="00264AAD"/>
    <w:rsid w:val="002657A4"/>
    <w:rsid w:val="00267526"/>
    <w:rsid w:val="002856C2"/>
    <w:rsid w:val="002A54A9"/>
    <w:rsid w:val="002B2278"/>
    <w:rsid w:val="002C0DAA"/>
    <w:rsid w:val="002C60D6"/>
    <w:rsid w:val="002D3FC8"/>
    <w:rsid w:val="002E7578"/>
    <w:rsid w:val="002F1B1E"/>
    <w:rsid w:val="002F5E2E"/>
    <w:rsid w:val="00300882"/>
    <w:rsid w:val="00301E7C"/>
    <w:rsid w:val="003041A8"/>
    <w:rsid w:val="00306FD8"/>
    <w:rsid w:val="00312C34"/>
    <w:rsid w:val="0031530A"/>
    <w:rsid w:val="00315F7C"/>
    <w:rsid w:val="00320F82"/>
    <w:rsid w:val="00325AB0"/>
    <w:rsid w:val="00334586"/>
    <w:rsid w:val="0034351A"/>
    <w:rsid w:val="003536EA"/>
    <w:rsid w:val="00353996"/>
    <w:rsid w:val="00354B9F"/>
    <w:rsid w:val="00355C4F"/>
    <w:rsid w:val="0036052B"/>
    <w:rsid w:val="0036322D"/>
    <w:rsid w:val="00373572"/>
    <w:rsid w:val="00374278"/>
    <w:rsid w:val="00381FD1"/>
    <w:rsid w:val="003935BF"/>
    <w:rsid w:val="00393F55"/>
    <w:rsid w:val="003A28F2"/>
    <w:rsid w:val="003B36E5"/>
    <w:rsid w:val="003B79E6"/>
    <w:rsid w:val="003C599A"/>
    <w:rsid w:val="003C6F3A"/>
    <w:rsid w:val="003D1783"/>
    <w:rsid w:val="003D300E"/>
    <w:rsid w:val="003D69D4"/>
    <w:rsid w:val="003E72EF"/>
    <w:rsid w:val="00401E99"/>
    <w:rsid w:val="004044A4"/>
    <w:rsid w:val="00406894"/>
    <w:rsid w:val="00407CA7"/>
    <w:rsid w:val="004121F9"/>
    <w:rsid w:val="00416158"/>
    <w:rsid w:val="004205CF"/>
    <w:rsid w:val="00432D8A"/>
    <w:rsid w:val="00435DFC"/>
    <w:rsid w:val="00443623"/>
    <w:rsid w:val="004518F2"/>
    <w:rsid w:val="00452B95"/>
    <w:rsid w:val="004624EA"/>
    <w:rsid w:val="004668B6"/>
    <w:rsid w:val="00492EE8"/>
    <w:rsid w:val="004A31D2"/>
    <w:rsid w:val="004A3BFC"/>
    <w:rsid w:val="004A6065"/>
    <w:rsid w:val="004B114E"/>
    <w:rsid w:val="004B4578"/>
    <w:rsid w:val="004C27C6"/>
    <w:rsid w:val="004E64DD"/>
    <w:rsid w:val="004F2CF7"/>
    <w:rsid w:val="004F5898"/>
    <w:rsid w:val="00505065"/>
    <w:rsid w:val="005060E2"/>
    <w:rsid w:val="00506292"/>
    <w:rsid w:val="00507BD2"/>
    <w:rsid w:val="00513D10"/>
    <w:rsid w:val="0051769F"/>
    <w:rsid w:val="00534A46"/>
    <w:rsid w:val="005434C0"/>
    <w:rsid w:val="00545272"/>
    <w:rsid w:val="005711C0"/>
    <w:rsid w:val="005737A9"/>
    <w:rsid w:val="00574373"/>
    <w:rsid w:val="0058036A"/>
    <w:rsid w:val="0058060E"/>
    <w:rsid w:val="00582D52"/>
    <w:rsid w:val="005927DD"/>
    <w:rsid w:val="005956C5"/>
    <w:rsid w:val="00597791"/>
    <w:rsid w:val="005A0A60"/>
    <w:rsid w:val="005A482F"/>
    <w:rsid w:val="005A5005"/>
    <w:rsid w:val="005A5CBB"/>
    <w:rsid w:val="005A764C"/>
    <w:rsid w:val="005C49F4"/>
    <w:rsid w:val="005C7B75"/>
    <w:rsid w:val="005D766D"/>
    <w:rsid w:val="005E1740"/>
    <w:rsid w:val="005E4312"/>
    <w:rsid w:val="005F1B0B"/>
    <w:rsid w:val="005F3348"/>
    <w:rsid w:val="00604C1F"/>
    <w:rsid w:val="006163DD"/>
    <w:rsid w:val="00623667"/>
    <w:rsid w:val="00627499"/>
    <w:rsid w:val="00630BB3"/>
    <w:rsid w:val="00640384"/>
    <w:rsid w:val="00642807"/>
    <w:rsid w:val="00664D24"/>
    <w:rsid w:val="00671C05"/>
    <w:rsid w:val="00677363"/>
    <w:rsid w:val="00682CFA"/>
    <w:rsid w:val="0068512C"/>
    <w:rsid w:val="0068515A"/>
    <w:rsid w:val="006926C2"/>
    <w:rsid w:val="006A5046"/>
    <w:rsid w:val="006A5DEB"/>
    <w:rsid w:val="006B2B75"/>
    <w:rsid w:val="006C1F1F"/>
    <w:rsid w:val="006C7A0D"/>
    <w:rsid w:val="006C7DB6"/>
    <w:rsid w:val="006D2FD8"/>
    <w:rsid w:val="006D7CC9"/>
    <w:rsid w:val="006E0202"/>
    <w:rsid w:val="006E1D9E"/>
    <w:rsid w:val="00702BCF"/>
    <w:rsid w:val="00710AB6"/>
    <w:rsid w:val="0073648A"/>
    <w:rsid w:val="00747FB3"/>
    <w:rsid w:val="00753D53"/>
    <w:rsid w:val="00755FA3"/>
    <w:rsid w:val="00767263"/>
    <w:rsid w:val="00771465"/>
    <w:rsid w:val="007742C9"/>
    <w:rsid w:val="0077653A"/>
    <w:rsid w:val="00784C17"/>
    <w:rsid w:val="00784C44"/>
    <w:rsid w:val="0079526E"/>
    <w:rsid w:val="007A0FC3"/>
    <w:rsid w:val="007A1563"/>
    <w:rsid w:val="007A24AA"/>
    <w:rsid w:val="007A6909"/>
    <w:rsid w:val="007B295E"/>
    <w:rsid w:val="007B3451"/>
    <w:rsid w:val="007C06F6"/>
    <w:rsid w:val="007E1686"/>
    <w:rsid w:val="007E1DC0"/>
    <w:rsid w:val="007F6721"/>
    <w:rsid w:val="007F72A9"/>
    <w:rsid w:val="00802E5B"/>
    <w:rsid w:val="00815417"/>
    <w:rsid w:val="008179EA"/>
    <w:rsid w:val="00825362"/>
    <w:rsid w:val="00827B85"/>
    <w:rsid w:val="008304D5"/>
    <w:rsid w:val="00830995"/>
    <w:rsid w:val="0083680B"/>
    <w:rsid w:val="00843361"/>
    <w:rsid w:val="008446C0"/>
    <w:rsid w:val="0084756B"/>
    <w:rsid w:val="00847DE4"/>
    <w:rsid w:val="00851026"/>
    <w:rsid w:val="008510B3"/>
    <w:rsid w:val="00860915"/>
    <w:rsid w:val="00865383"/>
    <w:rsid w:val="008675CC"/>
    <w:rsid w:val="0087147C"/>
    <w:rsid w:val="00877712"/>
    <w:rsid w:val="00881457"/>
    <w:rsid w:val="00881F40"/>
    <w:rsid w:val="00886EEE"/>
    <w:rsid w:val="00894BFD"/>
    <w:rsid w:val="008A2824"/>
    <w:rsid w:val="008A43B7"/>
    <w:rsid w:val="008B370D"/>
    <w:rsid w:val="008C0E8B"/>
    <w:rsid w:val="008D512F"/>
    <w:rsid w:val="008D5D31"/>
    <w:rsid w:val="008E1B84"/>
    <w:rsid w:val="008E4E74"/>
    <w:rsid w:val="008F1918"/>
    <w:rsid w:val="008F495B"/>
    <w:rsid w:val="008F722E"/>
    <w:rsid w:val="009020A3"/>
    <w:rsid w:val="00902C58"/>
    <w:rsid w:val="009033D3"/>
    <w:rsid w:val="00907B93"/>
    <w:rsid w:val="00911474"/>
    <w:rsid w:val="00912396"/>
    <w:rsid w:val="00923F22"/>
    <w:rsid w:val="00930061"/>
    <w:rsid w:val="00934C91"/>
    <w:rsid w:val="00952AF1"/>
    <w:rsid w:val="00954248"/>
    <w:rsid w:val="00956D96"/>
    <w:rsid w:val="0096487E"/>
    <w:rsid w:val="0096587F"/>
    <w:rsid w:val="0096741C"/>
    <w:rsid w:val="0097152C"/>
    <w:rsid w:val="009715B2"/>
    <w:rsid w:val="00985A2E"/>
    <w:rsid w:val="00994093"/>
    <w:rsid w:val="00997B66"/>
    <w:rsid w:val="009B17ED"/>
    <w:rsid w:val="009B50A8"/>
    <w:rsid w:val="009C7C1E"/>
    <w:rsid w:val="009D15BA"/>
    <w:rsid w:val="009D305A"/>
    <w:rsid w:val="009D56D1"/>
    <w:rsid w:val="009D6C66"/>
    <w:rsid w:val="009D78F0"/>
    <w:rsid w:val="009E0E44"/>
    <w:rsid w:val="009E5B4A"/>
    <w:rsid w:val="009E7BA0"/>
    <w:rsid w:val="009F1C00"/>
    <w:rsid w:val="009F6EE7"/>
    <w:rsid w:val="00A36641"/>
    <w:rsid w:val="00A36E00"/>
    <w:rsid w:val="00A45C71"/>
    <w:rsid w:val="00A47CF1"/>
    <w:rsid w:val="00A60792"/>
    <w:rsid w:val="00A677D0"/>
    <w:rsid w:val="00A71B87"/>
    <w:rsid w:val="00A8531D"/>
    <w:rsid w:val="00A873DA"/>
    <w:rsid w:val="00A9013B"/>
    <w:rsid w:val="00A90B2F"/>
    <w:rsid w:val="00AA0A32"/>
    <w:rsid w:val="00AA0B79"/>
    <w:rsid w:val="00AB6864"/>
    <w:rsid w:val="00AB6C88"/>
    <w:rsid w:val="00AD2460"/>
    <w:rsid w:val="00AD660A"/>
    <w:rsid w:val="00AE47D1"/>
    <w:rsid w:val="00AF0E15"/>
    <w:rsid w:val="00AF3305"/>
    <w:rsid w:val="00AF520D"/>
    <w:rsid w:val="00AF600D"/>
    <w:rsid w:val="00B035E4"/>
    <w:rsid w:val="00B03A87"/>
    <w:rsid w:val="00B03C33"/>
    <w:rsid w:val="00B04DE0"/>
    <w:rsid w:val="00B106D7"/>
    <w:rsid w:val="00B129E4"/>
    <w:rsid w:val="00B3022E"/>
    <w:rsid w:val="00B30AF8"/>
    <w:rsid w:val="00B32C36"/>
    <w:rsid w:val="00B32C4C"/>
    <w:rsid w:val="00B34019"/>
    <w:rsid w:val="00B44235"/>
    <w:rsid w:val="00B4667B"/>
    <w:rsid w:val="00B473E6"/>
    <w:rsid w:val="00B50AEC"/>
    <w:rsid w:val="00B61671"/>
    <w:rsid w:val="00B63BEA"/>
    <w:rsid w:val="00B66EBD"/>
    <w:rsid w:val="00B74F13"/>
    <w:rsid w:val="00B7651F"/>
    <w:rsid w:val="00B82D85"/>
    <w:rsid w:val="00B83653"/>
    <w:rsid w:val="00B9673D"/>
    <w:rsid w:val="00BA7B87"/>
    <w:rsid w:val="00BB355B"/>
    <w:rsid w:val="00BC4E4D"/>
    <w:rsid w:val="00BC7D31"/>
    <w:rsid w:val="00BD3FF0"/>
    <w:rsid w:val="00BD4610"/>
    <w:rsid w:val="00BD49A0"/>
    <w:rsid w:val="00BD5888"/>
    <w:rsid w:val="00BD7488"/>
    <w:rsid w:val="00BE3D42"/>
    <w:rsid w:val="00BF0E9E"/>
    <w:rsid w:val="00BF1034"/>
    <w:rsid w:val="00BF3821"/>
    <w:rsid w:val="00BF5EF1"/>
    <w:rsid w:val="00C02F67"/>
    <w:rsid w:val="00C110BF"/>
    <w:rsid w:val="00C13638"/>
    <w:rsid w:val="00C13E4D"/>
    <w:rsid w:val="00C14D36"/>
    <w:rsid w:val="00C15C7F"/>
    <w:rsid w:val="00C25ACF"/>
    <w:rsid w:val="00C3245E"/>
    <w:rsid w:val="00C42338"/>
    <w:rsid w:val="00C44131"/>
    <w:rsid w:val="00C442A7"/>
    <w:rsid w:val="00C46A00"/>
    <w:rsid w:val="00C51F02"/>
    <w:rsid w:val="00C53B48"/>
    <w:rsid w:val="00C55340"/>
    <w:rsid w:val="00C664F9"/>
    <w:rsid w:val="00C67446"/>
    <w:rsid w:val="00C735D2"/>
    <w:rsid w:val="00C745DD"/>
    <w:rsid w:val="00C74A56"/>
    <w:rsid w:val="00C86FCB"/>
    <w:rsid w:val="00C8754A"/>
    <w:rsid w:val="00C9029D"/>
    <w:rsid w:val="00C909CA"/>
    <w:rsid w:val="00C94CB1"/>
    <w:rsid w:val="00C9539F"/>
    <w:rsid w:val="00C96A26"/>
    <w:rsid w:val="00C9747D"/>
    <w:rsid w:val="00CA0F9C"/>
    <w:rsid w:val="00CA1CFB"/>
    <w:rsid w:val="00CA24E4"/>
    <w:rsid w:val="00CA47A3"/>
    <w:rsid w:val="00CA6791"/>
    <w:rsid w:val="00CB1066"/>
    <w:rsid w:val="00CB1F3E"/>
    <w:rsid w:val="00CB49DC"/>
    <w:rsid w:val="00CD64D4"/>
    <w:rsid w:val="00CE0A21"/>
    <w:rsid w:val="00CE2D26"/>
    <w:rsid w:val="00CF055C"/>
    <w:rsid w:val="00CF1959"/>
    <w:rsid w:val="00CF506B"/>
    <w:rsid w:val="00D00E56"/>
    <w:rsid w:val="00D02A77"/>
    <w:rsid w:val="00D051CC"/>
    <w:rsid w:val="00D07023"/>
    <w:rsid w:val="00D11CC9"/>
    <w:rsid w:val="00D156CE"/>
    <w:rsid w:val="00D21EB1"/>
    <w:rsid w:val="00D22BC1"/>
    <w:rsid w:val="00D244CF"/>
    <w:rsid w:val="00D3300D"/>
    <w:rsid w:val="00D4078A"/>
    <w:rsid w:val="00D40B9D"/>
    <w:rsid w:val="00D40D2B"/>
    <w:rsid w:val="00D51FC4"/>
    <w:rsid w:val="00D62A1F"/>
    <w:rsid w:val="00D660D8"/>
    <w:rsid w:val="00D667D7"/>
    <w:rsid w:val="00D868BC"/>
    <w:rsid w:val="00D9227F"/>
    <w:rsid w:val="00D931F9"/>
    <w:rsid w:val="00DA4A09"/>
    <w:rsid w:val="00DA5ABE"/>
    <w:rsid w:val="00DB4D86"/>
    <w:rsid w:val="00DC4D30"/>
    <w:rsid w:val="00DC52C7"/>
    <w:rsid w:val="00DC659F"/>
    <w:rsid w:val="00DF25FC"/>
    <w:rsid w:val="00DF2618"/>
    <w:rsid w:val="00DF46FC"/>
    <w:rsid w:val="00DF4AED"/>
    <w:rsid w:val="00E00F52"/>
    <w:rsid w:val="00E010D1"/>
    <w:rsid w:val="00E07712"/>
    <w:rsid w:val="00E12BFB"/>
    <w:rsid w:val="00E146F9"/>
    <w:rsid w:val="00E16B1B"/>
    <w:rsid w:val="00E424D7"/>
    <w:rsid w:val="00E46BB1"/>
    <w:rsid w:val="00E475A3"/>
    <w:rsid w:val="00E55019"/>
    <w:rsid w:val="00E60E43"/>
    <w:rsid w:val="00E6440D"/>
    <w:rsid w:val="00E6587D"/>
    <w:rsid w:val="00E66DE0"/>
    <w:rsid w:val="00E714D9"/>
    <w:rsid w:val="00E76DC8"/>
    <w:rsid w:val="00E84000"/>
    <w:rsid w:val="00E87277"/>
    <w:rsid w:val="00E87E3A"/>
    <w:rsid w:val="00EA1143"/>
    <w:rsid w:val="00EA1D29"/>
    <w:rsid w:val="00EB3CF4"/>
    <w:rsid w:val="00EC35EE"/>
    <w:rsid w:val="00ED5604"/>
    <w:rsid w:val="00ED5755"/>
    <w:rsid w:val="00EE0C7E"/>
    <w:rsid w:val="00EE0F6F"/>
    <w:rsid w:val="00EE144B"/>
    <w:rsid w:val="00EE35A1"/>
    <w:rsid w:val="00EE55C8"/>
    <w:rsid w:val="00EE58DA"/>
    <w:rsid w:val="00EE7A12"/>
    <w:rsid w:val="00EE7D6D"/>
    <w:rsid w:val="00EF40F9"/>
    <w:rsid w:val="00EF433C"/>
    <w:rsid w:val="00EF65F7"/>
    <w:rsid w:val="00EF78E5"/>
    <w:rsid w:val="00F0107C"/>
    <w:rsid w:val="00F049D4"/>
    <w:rsid w:val="00F122C9"/>
    <w:rsid w:val="00F17C75"/>
    <w:rsid w:val="00F2063F"/>
    <w:rsid w:val="00F21957"/>
    <w:rsid w:val="00F23765"/>
    <w:rsid w:val="00F27CA4"/>
    <w:rsid w:val="00F3032F"/>
    <w:rsid w:val="00F353E9"/>
    <w:rsid w:val="00F40A67"/>
    <w:rsid w:val="00F40C8E"/>
    <w:rsid w:val="00F4117A"/>
    <w:rsid w:val="00F469AD"/>
    <w:rsid w:val="00F50F45"/>
    <w:rsid w:val="00F50FFA"/>
    <w:rsid w:val="00F563E2"/>
    <w:rsid w:val="00F66772"/>
    <w:rsid w:val="00F72C5B"/>
    <w:rsid w:val="00F73B80"/>
    <w:rsid w:val="00F87DF0"/>
    <w:rsid w:val="00F90695"/>
    <w:rsid w:val="00F90D75"/>
    <w:rsid w:val="00F91106"/>
    <w:rsid w:val="00FC0F96"/>
    <w:rsid w:val="00FC569D"/>
    <w:rsid w:val="00FD2C4C"/>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bCs/>
        <w:color w:val="000000"/>
        <w:kern w:val="28"/>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E4"/>
    <w:pPr>
      <w:spacing w:after="0" w:line="240" w:lineRule="auto"/>
    </w:pPr>
    <w:rPr>
      <w:rFonts w:ascii="Times New Roman" w:hAnsi="Times New Roman" w:cs="Times New Roman"/>
      <w:bCs w:val="0"/>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F9"/>
    <w:pPr>
      <w:ind w:left="720"/>
      <w:contextualSpacing/>
    </w:pPr>
  </w:style>
  <w:style w:type="numbering" w:customStyle="1" w:styleId="NoList1">
    <w:name w:val="No List1"/>
    <w:next w:val="NoList"/>
    <w:uiPriority w:val="99"/>
    <w:semiHidden/>
    <w:unhideWhenUsed/>
    <w:rsid w:val="00B63BEA"/>
  </w:style>
  <w:style w:type="table" w:styleId="TableGrid">
    <w:name w:val="Table Grid"/>
    <w:basedOn w:val="TableNormal"/>
    <w:uiPriority w:val="59"/>
    <w:rsid w:val="00B63BEA"/>
    <w:pPr>
      <w:spacing w:after="0" w:line="240" w:lineRule="auto"/>
    </w:pPr>
    <w:rPr>
      <w:rFonts w:asciiTheme="minorHAnsi" w:eastAsia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BEA"/>
    <w:pPr>
      <w:tabs>
        <w:tab w:val="center" w:pos="4680"/>
        <w:tab w:val="right" w:pos="9360"/>
      </w:tabs>
    </w:pPr>
    <w:rPr>
      <w:bCs/>
    </w:rPr>
  </w:style>
  <w:style w:type="character" w:customStyle="1" w:styleId="HeaderChar">
    <w:name w:val="Header Char"/>
    <w:basedOn w:val="DefaultParagraphFont"/>
    <w:link w:val="Header"/>
    <w:uiPriority w:val="99"/>
    <w:rsid w:val="00B63BEA"/>
    <w:rPr>
      <w:rFonts w:ascii="Times New Roman" w:hAnsi="Times New Roman" w:cs="Times New Roman"/>
      <w:color w:val="auto"/>
      <w:kern w:val="0"/>
    </w:rPr>
  </w:style>
  <w:style w:type="paragraph" w:styleId="Footer">
    <w:name w:val="footer"/>
    <w:basedOn w:val="Normal"/>
    <w:link w:val="FooterChar"/>
    <w:uiPriority w:val="99"/>
    <w:unhideWhenUsed/>
    <w:rsid w:val="00B63BEA"/>
    <w:pPr>
      <w:tabs>
        <w:tab w:val="center" w:pos="4680"/>
        <w:tab w:val="right" w:pos="9360"/>
      </w:tabs>
    </w:pPr>
    <w:rPr>
      <w:bCs/>
    </w:rPr>
  </w:style>
  <w:style w:type="character" w:customStyle="1" w:styleId="FooterChar">
    <w:name w:val="Footer Char"/>
    <w:basedOn w:val="DefaultParagraphFont"/>
    <w:link w:val="Footer"/>
    <w:uiPriority w:val="99"/>
    <w:rsid w:val="00B63BEA"/>
    <w:rPr>
      <w:rFonts w:ascii="Times New Roman" w:hAnsi="Times New Roman" w:cs="Times New Roman"/>
      <w:color w:val="auto"/>
      <w:kern w:val="0"/>
    </w:rPr>
  </w:style>
  <w:style w:type="table" w:styleId="LightGrid-Accent5">
    <w:name w:val="Light Grid Accent 5"/>
    <w:basedOn w:val="TableNormal"/>
    <w:uiPriority w:val="62"/>
    <w:rsid w:val="00B63BEA"/>
    <w:pPr>
      <w:spacing w:after="0" w:line="240" w:lineRule="auto"/>
    </w:pPr>
    <w:rPr>
      <w:rFonts w:ascii="Times New Roman" w:hAnsi="Times New Roman" w:cs="Times New Roman"/>
      <w:color w:val="auto"/>
      <w:kern w:val="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3D300E"/>
    <w:rPr>
      <w:rFonts w:ascii="Tahoma" w:hAnsi="Tahoma" w:cs="Tahoma"/>
      <w:sz w:val="16"/>
      <w:szCs w:val="16"/>
    </w:rPr>
  </w:style>
  <w:style w:type="character" w:customStyle="1" w:styleId="BalloonTextChar">
    <w:name w:val="Balloon Text Char"/>
    <w:basedOn w:val="DefaultParagraphFont"/>
    <w:link w:val="BalloonText"/>
    <w:uiPriority w:val="99"/>
    <w:semiHidden/>
    <w:rsid w:val="003D300E"/>
    <w:rPr>
      <w:rFonts w:ascii="Tahoma" w:hAnsi="Tahoma" w:cs="Tahoma"/>
      <w:bCs w:val="0"/>
      <w:color w:val="auto"/>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bCs/>
        <w:color w:val="000000"/>
        <w:kern w:val="28"/>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E4"/>
    <w:pPr>
      <w:spacing w:after="0" w:line="240" w:lineRule="auto"/>
    </w:pPr>
    <w:rPr>
      <w:rFonts w:ascii="Times New Roman" w:hAnsi="Times New Roman" w:cs="Times New Roman"/>
      <w:bCs w:val="0"/>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F9"/>
    <w:pPr>
      <w:ind w:left="720"/>
      <w:contextualSpacing/>
    </w:pPr>
  </w:style>
  <w:style w:type="numbering" w:customStyle="1" w:styleId="NoList1">
    <w:name w:val="No List1"/>
    <w:next w:val="NoList"/>
    <w:uiPriority w:val="99"/>
    <w:semiHidden/>
    <w:unhideWhenUsed/>
    <w:rsid w:val="00B63BEA"/>
  </w:style>
  <w:style w:type="table" w:styleId="TableGrid">
    <w:name w:val="Table Grid"/>
    <w:basedOn w:val="TableNormal"/>
    <w:uiPriority w:val="59"/>
    <w:rsid w:val="00B63BEA"/>
    <w:pPr>
      <w:spacing w:after="0" w:line="240" w:lineRule="auto"/>
    </w:pPr>
    <w:rPr>
      <w:rFonts w:asciiTheme="minorHAnsi" w:eastAsia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BEA"/>
    <w:pPr>
      <w:tabs>
        <w:tab w:val="center" w:pos="4680"/>
        <w:tab w:val="right" w:pos="9360"/>
      </w:tabs>
    </w:pPr>
    <w:rPr>
      <w:bCs/>
    </w:rPr>
  </w:style>
  <w:style w:type="character" w:customStyle="1" w:styleId="HeaderChar">
    <w:name w:val="Header Char"/>
    <w:basedOn w:val="DefaultParagraphFont"/>
    <w:link w:val="Header"/>
    <w:uiPriority w:val="99"/>
    <w:rsid w:val="00B63BEA"/>
    <w:rPr>
      <w:rFonts w:ascii="Times New Roman" w:hAnsi="Times New Roman" w:cs="Times New Roman"/>
      <w:color w:val="auto"/>
      <w:kern w:val="0"/>
    </w:rPr>
  </w:style>
  <w:style w:type="paragraph" w:styleId="Footer">
    <w:name w:val="footer"/>
    <w:basedOn w:val="Normal"/>
    <w:link w:val="FooterChar"/>
    <w:uiPriority w:val="99"/>
    <w:unhideWhenUsed/>
    <w:rsid w:val="00B63BEA"/>
    <w:pPr>
      <w:tabs>
        <w:tab w:val="center" w:pos="4680"/>
        <w:tab w:val="right" w:pos="9360"/>
      </w:tabs>
    </w:pPr>
    <w:rPr>
      <w:bCs/>
    </w:rPr>
  </w:style>
  <w:style w:type="character" w:customStyle="1" w:styleId="FooterChar">
    <w:name w:val="Footer Char"/>
    <w:basedOn w:val="DefaultParagraphFont"/>
    <w:link w:val="Footer"/>
    <w:uiPriority w:val="99"/>
    <w:rsid w:val="00B63BEA"/>
    <w:rPr>
      <w:rFonts w:ascii="Times New Roman" w:hAnsi="Times New Roman" w:cs="Times New Roman"/>
      <w:color w:val="auto"/>
      <w:kern w:val="0"/>
    </w:rPr>
  </w:style>
  <w:style w:type="table" w:styleId="LightGrid-Accent5">
    <w:name w:val="Light Grid Accent 5"/>
    <w:basedOn w:val="TableNormal"/>
    <w:uiPriority w:val="62"/>
    <w:rsid w:val="00B63BEA"/>
    <w:pPr>
      <w:spacing w:after="0" w:line="240" w:lineRule="auto"/>
    </w:pPr>
    <w:rPr>
      <w:rFonts w:ascii="Times New Roman" w:hAnsi="Times New Roman" w:cs="Times New Roman"/>
      <w:color w:val="auto"/>
      <w:kern w:val="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3D300E"/>
    <w:rPr>
      <w:rFonts w:ascii="Tahoma" w:hAnsi="Tahoma" w:cs="Tahoma"/>
      <w:sz w:val="16"/>
      <w:szCs w:val="16"/>
    </w:rPr>
  </w:style>
  <w:style w:type="character" w:customStyle="1" w:styleId="BalloonTextChar">
    <w:name w:val="Balloon Text Char"/>
    <w:basedOn w:val="DefaultParagraphFont"/>
    <w:link w:val="BalloonText"/>
    <w:uiPriority w:val="99"/>
    <w:semiHidden/>
    <w:rsid w:val="003D300E"/>
    <w:rPr>
      <w:rFonts w:ascii="Tahoma" w:hAnsi="Tahoma" w:cs="Tahoma"/>
      <w:bCs w:val="0"/>
      <w:color w:val="auto"/>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1B58-DD3B-4F56-B200-9EED1D70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37</Pages>
  <Words>5795</Words>
  <Characters>33035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Brazos Valley Groundwater Conservation District</Company>
  <LinksUpToDate>false</LinksUpToDate>
  <CharactersWithSpaces>38753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General Manager</cp:lastModifiedBy>
  <cp:revision>20</cp:revision>
  <cp:lastPrinted>2016-02-10T18:30:00Z</cp:lastPrinted>
  <dcterms:created xsi:type="dcterms:W3CDTF">2015-02-07T23:48:00Z</dcterms:created>
  <dcterms:modified xsi:type="dcterms:W3CDTF">2016-02-10T18:45:00Z</dcterms:modified>
</cp:coreProperties>
</file>