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A4E" w:rsidRPr="000D37DF" w:rsidRDefault="00254EDC" w:rsidP="000D37DF">
      <w:pPr>
        <w:ind w:left="-360"/>
        <w:jc w:val="center"/>
        <w:rPr>
          <w:rFonts w:ascii="Comic Sans MS" w:eastAsia="Calibri" w:hAnsi="Comic Sans MS" w:cs="Times New Roman"/>
          <w:sz w:val="40"/>
          <w:szCs w:val="40"/>
        </w:rPr>
      </w:pPr>
      <w:r w:rsidRPr="000D37DF">
        <w:rPr>
          <w:rFonts w:ascii="Calibri" w:eastAsia="Calibri" w:hAnsi="Calibri" w:cs="Times New Roman"/>
          <w:b/>
          <w:i/>
          <w:sz w:val="40"/>
          <w:szCs w:val="40"/>
        </w:rPr>
        <w:t>PETITION FOR INQUIRY</w:t>
      </w:r>
    </w:p>
    <w:p w:rsidR="00254EDC" w:rsidRDefault="00254EDC" w:rsidP="004738B0">
      <w:pPr>
        <w:rPr>
          <w:rFonts w:ascii="Calibri" w:eastAsia="Calibri" w:hAnsi="Calibri" w:cs="Times New Roman"/>
          <w:sz w:val="24"/>
          <w:szCs w:val="24"/>
        </w:rPr>
      </w:pPr>
      <w:r>
        <w:rPr>
          <w:rFonts w:ascii="Calibri" w:eastAsia="Calibri" w:hAnsi="Calibri" w:cs="Times New Roman"/>
          <w:sz w:val="24"/>
          <w:szCs w:val="24"/>
        </w:rPr>
        <w:t>To:</w:t>
      </w:r>
      <w:r>
        <w:rPr>
          <w:rFonts w:ascii="Calibri" w:eastAsia="Calibri" w:hAnsi="Calibri" w:cs="Times New Roman"/>
          <w:sz w:val="24"/>
          <w:szCs w:val="24"/>
        </w:rPr>
        <w:tab/>
        <w:t>Texas Commission on Environmental Quality</w:t>
      </w:r>
    </w:p>
    <w:p w:rsidR="00254EDC" w:rsidRDefault="00254EDC" w:rsidP="00A253CA">
      <w:pPr>
        <w:ind w:left="720" w:hanging="720"/>
        <w:rPr>
          <w:rFonts w:ascii="Calibri" w:eastAsia="Calibri" w:hAnsi="Calibri" w:cs="Times New Roman"/>
          <w:sz w:val="24"/>
          <w:szCs w:val="24"/>
        </w:rPr>
      </w:pPr>
      <w:r>
        <w:rPr>
          <w:rFonts w:ascii="Calibri" w:eastAsia="Calibri" w:hAnsi="Calibri" w:cs="Times New Roman"/>
          <w:sz w:val="24"/>
          <w:szCs w:val="24"/>
        </w:rPr>
        <w:t>From:  Curtis Chubb</w:t>
      </w:r>
      <w:r w:rsidR="00E329E2">
        <w:rPr>
          <w:rFonts w:ascii="Calibri" w:eastAsia="Calibri" w:hAnsi="Calibri" w:cs="Times New Roman"/>
          <w:sz w:val="24"/>
          <w:szCs w:val="24"/>
        </w:rPr>
        <w:t xml:space="preserve"> </w:t>
      </w:r>
      <w:r>
        <w:rPr>
          <w:rFonts w:ascii="Calibri" w:eastAsia="Calibri" w:hAnsi="Calibri" w:cs="Times New Roman"/>
          <w:sz w:val="24"/>
          <w:szCs w:val="24"/>
        </w:rPr>
        <w:t>of Milam County, Texas</w:t>
      </w:r>
    </w:p>
    <w:p w:rsidR="00254EDC" w:rsidRDefault="00254EDC" w:rsidP="0040081C">
      <w:pPr>
        <w:spacing w:after="360"/>
        <w:rPr>
          <w:rFonts w:ascii="Calibri" w:eastAsia="Calibri" w:hAnsi="Calibri" w:cs="Times New Roman"/>
          <w:sz w:val="24"/>
          <w:szCs w:val="24"/>
        </w:rPr>
      </w:pPr>
      <w:r>
        <w:rPr>
          <w:rFonts w:ascii="Calibri" w:eastAsia="Calibri" w:hAnsi="Calibri" w:cs="Times New Roman"/>
          <w:sz w:val="24"/>
          <w:szCs w:val="24"/>
        </w:rPr>
        <w:t xml:space="preserve">Date:  </w:t>
      </w:r>
      <w:r w:rsidR="00A253CA">
        <w:rPr>
          <w:rFonts w:ascii="Calibri" w:eastAsia="Calibri" w:hAnsi="Calibri" w:cs="Times New Roman"/>
          <w:sz w:val="24"/>
          <w:szCs w:val="24"/>
        </w:rPr>
        <w:t xml:space="preserve"> </w:t>
      </w:r>
      <w:r w:rsidR="00E329E2">
        <w:rPr>
          <w:rFonts w:ascii="Calibri" w:eastAsia="Calibri" w:hAnsi="Calibri" w:cs="Times New Roman"/>
          <w:sz w:val="24"/>
          <w:szCs w:val="24"/>
        </w:rPr>
        <w:t>4 June</w:t>
      </w:r>
      <w:r w:rsidR="009D24F6">
        <w:rPr>
          <w:rFonts w:ascii="Calibri" w:eastAsia="Calibri" w:hAnsi="Calibri" w:cs="Times New Roman"/>
          <w:sz w:val="24"/>
          <w:szCs w:val="24"/>
        </w:rPr>
        <w:t xml:space="preserve"> 2015</w:t>
      </w:r>
    </w:p>
    <w:p w:rsidR="009D24F6" w:rsidRPr="008B1E95" w:rsidRDefault="009D24F6" w:rsidP="00CF50B6">
      <w:pPr>
        <w:ind w:left="-360"/>
        <w:rPr>
          <w:rFonts w:ascii="Calibri" w:eastAsia="Calibri" w:hAnsi="Calibri" w:cs="Times New Roman"/>
          <w:b/>
          <w:i/>
          <w:sz w:val="32"/>
          <w:szCs w:val="32"/>
        </w:rPr>
      </w:pPr>
      <w:r w:rsidRPr="008B1E95">
        <w:rPr>
          <w:rFonts w:ascii="Calibri" w:eastAsia="Calibri" w:hAnsi="Calibri" w:cs="Times New Roman"/>
          <w:b/>
          <w:i/>
          <w:sz w:val="32"/>
          <w:szCs w:val="32"/>
        </w:rPr>
        <w:t>BASIC INFORMATION</w:t>
      </w:r>
      <w:r w:rsidR="00CF50B6">
        <w:rPr>
          <w:rFonts w:ascii="Calibri" w:eastAsia="Calibri" w:hAnsi="Calibri" w:cs="Times New Roman"/>
          <w:b/>
          <w:i/>
          <w:sz w:val="32"/>
          <w:szCs w:val="32"/>
        </w:rPr>
        <w:t>:</w:t>
      </w:r>
    </w:p>
    <w:p w:rsidR="006850D1" w:rsidRPr="00254EDC" w:rsidRDefault="006850D1" w:rsidP="004738B0">
      <w:pPr>
        <w:rPr>
          <w:rFonts w:ascii="Calibri" w:eastAsia="Calibri" w:hAnsi="Calibri" w:cs="Times New Roman"/>
          <w:sz w:val="24"/>
          <w:szCs w:val="24"/>
          <w:u w:val="single"/>
        </w:rPr>
      </w:pPr>
      <w:r w:rsidRPr="00254EDC">
        <w:rPr>
          <w:rFonts w:ascii="Calibri" w:eastAsia="Calibri" w:hAnsi="Calibri" w:cs="Times New Roman"/>
          <w:sz w:val="24"/>
          <w:szCs w:val="24"/>
          <w:u w:val="single"/>
        </w:rPr>
        <w:t>Affected person status:</w:t>
      </w:r>
    </w:p>
    <w:p w:rsidR="00F11B71" w:rsidRPr="00C82D91" w:rsidRDefault="00F11B71" w:rsidP="00A94E7C">
      <w:pPr>
        <w:tabs>
          <w:tab w:val="left" w:pos="180"/>
        </w:tabs>
        <w:ind w:left="180"/>
        <w:rPr>
          <w:rFonts w:ascii="Calibri" w:eastAsia="Calibri" w:hAnsi="Calibri" w:cs="Times New Roman"/>
          <w:b/>
          <w:sz w:val="24"/>
          <w:szCs w:val="24"/>
        </w:rPr>
      </w:pPr>
      <w:r>
        <w:rPr>
          <w:rFonts w:ascii="Calibri" w:eastAsia="Calibri" w:hAnsi="Calibri" w:cs="Times New Roman"/>
          <w:sz w:val="24"/>
          <w:szCs w:val="24"/>
        </w:rPr>
        <w:t xml:space="preserve">According to </w:t>
      </w:r>
      <w:r w:rsidR="001E10BE">
        <w:rPr>
          <w:rFonts w:ascii="Calibri" w:eastAsia="Calibri" w:hAnsi="Calibri" w:cs="Times New Roman"/>
          <w:sz w:val="24"/>
          <w:szCs w:val="24"/>
        </w:rPr>
        <w:t xml:space="preserve">Texas Water Code </w:t>
      </w:r>
      <w:r w:rsidRPr="00F11B71">
        <w:rPr>
          <w:rFonts w:ascii="Calibri" w:eastAsia="Calibri" w:hAnsi="Calibri" w:cs="Times New Roman"/>
          <w:sz w:val="24"/>
          <w:szCs w:val="24"/>
        </w:rPr>
        <w:t>Section 36.1082(a)</w:t>
      </w:r>
      <w:r>
        <w:rPr>
          <w:rFonts w:ascii="Calibri" w:eastAsia="Calibri" w:hAnsi="Calibri" w:cs="Times New Roman"/>
          <w:sz w:val="24"/>
          <w:szCs w:val="24"/>
        </w:rPr>
        <w:t xml:space="preserve">, </w:t>
      </w:r>
      <w:r w:rsidR="00E329E2">
        <w:rPr>
          <w:rFonts w:ascii="Calibri" w:eastAsia="Calibri" w:hAnsi="Calibri" w:cs="Times New Roman"/>
          <w:sz w:val="24"/>
          <w:szCs w:val="24"/>
        </w:rPr>
        <w:t>I</w:t>
      </w:r>
      <w:r w:rsidR="00523A4E" w:rsidRPr="00254EDC">
        <w:rPr>
          <w:rFonts w:ascii="Calibri" w:eastAsia="Calibri" w:hAnsi="Calibri" w:cs="Times New Roman"/>
          <w:sz w:val="24"/>
          <w:szCs w:val="24"/>
        </w:rPr>
        <w:t xml:space="preserve"> qualify for “affected person” status </w:t>
      </w:r>
      <w:r w:rsidR="007814B8">
        <w:rPr>
          <w:rFonts w:ascii="Calibri" w:eastAsia="Calibri" w:hAnsi="Calibri" w:cs="Times New Roman"/>
          <w:sz w:val="24"/>
          <w:szCs w:val="24"/>
        </w:rPr>
        <w:t xml:space="preserve">for filing </w:t>
      </w:r>
      <w:r w:rsidR="00A94E7C">
        <w:rPr>
          <w:rFonts w:ascii="Calibri" w:eastAsia="Calibri" w:hAnsi="Calibri" w:cs="Times New Roman"/>
          <w:sz w:val="24"/>
          <w:szCs w:val="24"/>
        </w:rPr>
        <w:t>this petition</w:t>
      </w:r>
      <w:r w:rsidR="007814B8">
        <w:rPr>
          <w:rFonts w:ascii="Calibri" w:eastAsia="Calibri" w:hAnsi="Calibri" w:cs="Times New Roman"/>
          <w:sz w:val="24"/>
          <w:szCs w:val="24"/>
        </w:rPr>
        <w:t xml:space="preserve"> </w:t>
      </w:r>
      <w:r w:rsidR="009D24F6">
        <w:rPr>
          <w:rFonts w:ascii="Calibri" w:eastAsia="Calibri" w:hAnsi="Calibri" w:cs="Times New Roman"/>
          <w:sz w:val="24"/>
          <w:szCs w:val="24"/>
        </w:rPr>
        <w:t>because</w:t>
      </w:r>
      <w:r>
        <w:rPr>
          <w:rFonts w:ascii="Calibri" w:eastAsia="Calibri" w:hAnsi="Calibri" w:cs="Times New Roman"/>
          <w:sz w:val="24"/>
          <w:szCs w:val="24"/>
        </w:rPr>
        <w:t xml:space="preserve"> </w:t>
      </w:r>
      <w:r w:rsidR="00E329E2">
        <w:rPr>
          <w:rFonts w:ascii="Calibri" w:eastAsia="Calibri" w:hAnsi="Calibri" w:cs="Times New Roman"/>
          <w:sz w:val="24"/>
          <w:szCs w:val="24"/>
        </w:rPr>
        <w:t>I</w:t>
      </w:r>
      <w:r w:rsidR="00523A4E" w:rsidRPr="00254EDC">
        <w:rPr>
          <w:rFonts w:ascii="Calibri" w:eastAsia="Calibri" w:hAnsi="Calibri" w:cs="Times New Roman"/>
          <w:sz w:val="24"/>
          <w:szCs w:val="24"/>
        </w:rPr>
        <w:t xml:space="preserve"> own land in </w:t>
      </w:r>
      <w:r w:rsidR="00523A4E" w:rsidRPr="00C82D91">
        <w:rPr>
          <w:rFonts w:ascii="Calibri" w:eastAsia="Calibri" w:hAnsi="Calibri" w:cs="Times New Roman"/>
          <w:b/>
          <w:sz w:val="24"/>
          <w:szCs w:val="24"/>
        </w:rPr>
        <w:t>Groundwa</w:t>
      </w:r>
      <w:r w:rsidR="009D24F6" w:rsidRPr="00C82D91">
        <w:rPr>
          <w:rFonts w:ascii="Calibri" w:eastAsia="Calibri" w:hAnsi="Calibri" w:cs="Times New Roman"/>
          <w:b/>
          <w:sz w:val="24"/>
          <w:szCs w:val="24"/>
        </w:rPr>
        <w:t>ter Management Area 12 (GMA 12)</w:t>
      </w:r>
      <w:r w:rsidRPr="00C82D91">
        <w:rPr>
          <w:rFonts w:ascii="Calibri" w:eastAsia="Calibri" w:hAnsi="Calibri" w:cs="Times New Roman"/>
          <w:b/>
          <w:sz w:val="24"/>
          <w:szCs w:val="24"/>
        </w:rPr>
        <w:t>.</w:t>
      </w:r>
    </w:p>
    <w:p w:rsidR="009D24F6" w:rsidRDefault="00E329E2" w:rsidP="00A94E7C">
      <w:pPr>
        <w:tabs>
          <w:tab w:val="left" w:pos="180"/>
        </w:tabs>
        <w:ind w:left="180"/>
        <w:rPr>
          <w:rFonts w:ascii="Calibri" w:eastAsia="Calibri" w:hAnsi="Calibri" w:cs="Times New Roman"/>
          <w:sz w:val="24"/>
          <w:szCs w:val="24"/>
        </w:rPr>
      </w:pPr>
      <w:r>
        <w:rPr>
          <w:rFonts w:ascii="Calibri" w:eastAsia="Calibri" w:hAnsi="Calibri" w:cs="Times New Roman"/>
          <w:sz w:val="24"/>
          <w:szCs w:val="24"/>
        </w:rPr>
        <w:t>I own</w:t>
      </w:r>
      <w:r w:rsidR="009D24F6">
        <w:rPr>
          <w:rFonts w:ascii="Calibri" w:eastAsia="Calibri" w:hAnsi="Calibri" w:cs="Times New Roman"/>
          <w:sz w:val="24"/>
          <w:szCs w:val="24"/>
        </w:rPr>
        <w:t xml:space="preserve"> about 90 acres on County Road 330 in Milam County.</w:t>
      </w:r>
    </w:p>
    <w:p w:rsidR="00E329E2" w:rsidRPr="00254EDC" w:rsidRDefault="00E329E2" w:rsidP="00A94E7C">
      <w:pPr>
        <w:tabs>
          <w:tab w:val="left" w:pos="180"/>
        </w:tabs>
        <w:ind w:left="180"/>
        <w:rPr>
          <w:rFonts w:ascii="Calibri" w:eastAsia="Calibri" w:hAnsi="Calibri" w:cs="Times New Roman"/>
          <w:sz w:val="24"/>
          <w:szCs w:val="24"/>
        </w:rPr>
      </w:pPr>
    </w:p>
    <w:p w:rsidR="006850D1" w:rsidRPr="00254EDC" w:rsidRDefault="006850D1" w:rsidP="00523A4E">
      <w:pPr>
        <w:rPr>
          <w:rFonts w:ascii="Calibri" w:eastAsia="Calibri" w:hAnsi="Calibri" w:cs="Times New Roman"/>
          <w:sz w:val="24"/>
          <w:szCs w:val="24"/>
        </w:rPr>
      </w:pPr>
      <w:r w:rsidRPr="00254EDC">
        <w:rPr>
          <w:rFonts w:ascii="Calibri" w:eastAsia="Calibri" w:hAnsi="Calibri" w:cs="Times New Roman"/>
          <w:sz w:val="24"/>
          <w:szCs w:val="24"/>
          <w:u w:val="single"/>
        </w:rPr>
        <w:t>Reason</w:t>
      </w:r>
      <w:r w:rsidR="0040081C">
        <w:rPr>
          <w:rFonts w:ascii="Calibri" w:eastAsia="Calibri" w:hAnsi="Calibri" w:cs="Times New Roman"/>
          <w:sz w:val="24"/>
          <w:szCs w:val="24"/>
          <w:u w:val="single"/>
        </w:rPr>
        <w:t>s</w:t>
      </w:r>
      <w:r w:rsidRPr="00254EDC">
        <w:rPr>
          <w:rFonts w:ascii="Calibri" w:eastAsia="Calibri" w:hAnsi="Calibri" w:cs="Times New Roman"/>
          <w:sz w:val="24"/>
          <w:szCs w:val="24"/>
          <w:u w:val="single"/>
        </w:rPr>
        <w:t xml:space="preserve"> for filing </w:t>
      </w:r>
      <w:r w:rsidR="001E0166">
        <w:rPr>
          <w:rFonts w:ascii="Calibri" w:eastAsia="Calibri" w:hAnsi="Calibri" w:cs="Times New Roman"/>
          <w:sz w:val="24"/>
          <w:szCs w:val="24"/>
          <w:u w:val="single"/>
        </w:rPr>
        <w:t>this</w:t>
      </w:r>
      <w:r w:rsidRPr="00254EDC">
        <w:rPr>
          <w:rFonts w:ascii="Calibri" w:eastAsia="Calibri" w:hAnsi="Calibri" w:cs="Times New Roman"/>
          <w:sz w:val="24"/>
          <w:szCs w:val="24"/>
          <w:u w:val="single"/>
        </w:rPr>
        <w:t xml:space="preserve"> petition requesting an inquiry</w:t>
      </w:r>
      <w:r w:rsidRPr="00254EDC">
        <w:rPr>
          <w:rFonts w:ascii="Calibri" w:eastAsia="Calibri" w:hAnsi="Calibri" w:cs="Times New Roman"/>
          <w:sz w:val="24"/>
          <w:szCs w:val="24"/>
        </w:rPr>
        <w:t>:</w:t>
      </w:r>
    </w:p>
    <w:p w:rsidR="00254EDC" w:rsidRDefault="00E329E2" w:rsidP="00A94E7C">
      <w:pPr>
        <w:ind w:left="180"/>
        <w:rPr>
          <w:rFonts w:ascii="Calibri" w:eastAsia="Calibri" w:hAnsi="Calibri" w:cs="Times New Roman"/>
          <w:sz w:val="24"/>
          <w:szCs w:val="24"/>
        </w:rPr>
      </w:pPr>
      <w:r>
        <w:rPr>
          <w:rFonts w:ascii="Calibri" w:eastAsia="Calibri" w:hAnsi="Calibri" w:cs="Times New Roman"/>
          <w:sz w:val="24"/>
          <w:szCs w:val="24"/>
        </w:rPr>
        <w:t xml:space="preserve">I am </w:t>
      </w:r>
      <w:r w:rsidR="00F11B71">
        <w:rPr>
          <w:rFonts w:ascii="Calibri" w:eastAsia="Calibri" w:hAnsi="Calibri" w:cs="Times New Roman"/>
          <w:sz w:val="24"/>
          <w:szCs w:val="24"/>
        </w:rPr>
        <w:t xml:space="preserve">filing this </w:t>
      </w:r>
      <w:r w:rsidR="00F11B71" w:rsidRPr="00F11B71">
        <w:rPr>
          <w:rFonts w:ascii="Calibri" w:eastAsia="Calibri" w:hAnsi="Calibri" w:cs="Times New Roman"/>
          <w:i/>
          <w:sz w:val="24"/>
          <w:szCs w:val="24"/>
        </w:rPr>
        <w:t>Petition for Inquiry</w:t>
      </w:r>
      <w:r w:rsidR="00F11B71">
        <w:rPr>
          <w:rFonts w:ascii="Calibri" w:eastAsia="Calibri" w:hAnsi="Calibri" w:cs="Times New Roman"/>
          <w:sz w:val="24"/>
          <w:szCs w:val="24"/>
        </w:rPr>
        <w:t xml:space="preserve"> for </w:t>
      </w:r>
      <w:r w:rsidR="00A94E7C">
        <w:rPr>
          <w:rFonts w:ascii="Calibri" w:eastAsia="Calibri" w:hAnsi="Calibri" w:cs="Times New Roman"/>
          <w:sz w:val="24"/>
          <w:szCs w:val="24"/>
        </w:rPr>
        <w:t xml:space="preserve">the following </w:t>
      </w:r>
      <w:r w:rsidR="0040081C">
        <w:rPr>
          <w:rFonts w:ascii="Calibri" w:eastAsia="Calibri" w:hAnsi="Calibri" w:cs="Times New Roman"/>
          <w:sz w:val="24"/>
          <w:szCs w:val="24"/>
        </w:rPr>
        <w:t>three</w:t>
      </w:r>
      <w:r w:rsidR="00F11B71">
        <w:rPr>
          <w:rFonts w:ascii="Calibri" w:eastAsia="Calibri" w:hAnsi="Calibri" w:cs="Times New Roman"/>
          <w:sz w:val="24"/>
          <w:szCs w:val="24"/>
        </w:rPr>
        <w:t xml:space="preserve"> reasons listed in </w:t>
      </w:r>
      <w:r w:rsidR="001E10BE">
        <w:rPr>
          <w:rFonts w:ascii="Calibri" w:eastAsia="Calibri" w:hAnsi="Calibri" w:cs="Times New Roman"/>
          <w:sz w:val="24"/>
          <w:szCs w:val="24"/>
        </w:rPr>
        <w:t xml:space="preserve">Texas Water Code </w:t>
      </w:r>
      <w:r w:rsidR="00254EDC" w:rsidRPr="00254EDC">
        <w:rPr>
          <w:rFonts w:ascii="Calibri" w:eastAsia="Calibri" w:hAnsi="Calibri" w:cs="Times New Roman"/>
          <w:sz w:val="24"/>
          <w:szCs w:val="24"/>
        </w:rPr>
        <w:t>Section 36.1082(b)</w:t>
      </w:r>
      <w:r>
        <w:rPr>
          <w:rFonts w:ascii="Calibri" w:eastAsia="Calibri" w:hAnsi="Calibri" w:cs="Times New Roman"/>
          <w:sz w:val="24"/>
          <w:szCs w:val="24"/>
        </w:rPr>
        <w:t xml:space="preserve"> and modified to fit my situation</w:t>
      </w:r>
      <w:r w:rsidR="00F11B71">
        <w:rPr>
          <w:rFonts w:ascii="Calibri" w:eastAsia="Calibri" w:hAnsi="Calibri" w:cs="Times New Roman"/>
          <w:sz w:val="24"/>
          <w:szCs w:val="24"/>
        </w:rPr>
        <w:t>:</w:t>
      </w:r>
    </w:p>
    <w:p w:rsidR="0040081C" w:rsidRDefault="0040081C" w:rsidP="00A94E7C">
      <w:pPr>
        <w:pStyle w:val="ListParagraph"/>
        <w:numPr>
          <w:ilvl w:val="0"/>
          <w:numId w:val="11"/>
        </w:numPr>
        <w:ind w:left="1260"/>
        <w:rPr>
          <w:rFonts w:ascii="Calibri" w:eastAsia="Calibri" w:hAnsi="Calibri" w:cs="Times New Roman"/>
          <w:sz w:val="24"/>
          <w:szCs w:val="24"/>
        </w:rPr>
      </w:pPr>
      <w:r w:rsidRPr="0040081C">
        <w:rPr>
          <w:rFonts w:ascii="Calibri" w:eastAsia="Calibri" w:hAnsi="Calibri" w:cs="Times New Roman"/>
          <w:sz w:val="24"/>
          <w:szCs w:val="24"/>
        </w:rPr>
        <w:t xml:space="preserve">The rules adopted by the </w:t>
      </w:r>
      <w:r w:rsidRPr="0040081C">
        <w:rPr>
          <w:rFonts w:ascii="Calibri" w:eastAsia="Calibri" w:hAnsi="Calibri" w:cs="Times New Roman"/>
          <w:b/>
          <w:sz w:val="24"/>
          <w:szCs w:val="24"/>
        </w:rPr>
        <w:t>Post Oak Savannah Groundwater Conservation District (District)</w:t>
      </w:r>
      <w:r w:rsidRPr="0040081C">
        <w:rPr>
          <w:rFonts w:ascii="Calibri" w:eastAsia="Calibri" w:hAnsi="Calibri" w:cs="Times New Roman"/>
          <w:sz w:val="24"/>
          <w:szCs w:val="24"/>
        </w:rPr>
        <w:t xml:space="preserve"> are not designed to achieve the </w:t>
      </w:r>
      <w:r w:rsidRPr="007B4A9E">
        <w:rPr>
          <w:rFonts w:ascii="Calibri" w:eastAsia="Calibri" w:hAnsi="Calibri" w:cs="Times New Roman"/>
          <w:b/>
          <w:sz w:val="24"/>
          <w:szCs w:val="24"/>
        </w:rPr>
        <w:t>desired future conditions (DFCs)</w:t>
      </w:r>
      <w:r w:rsidRPr="0040081C">
        <w:rPr>
          <w:rFonts w:ascii="Calibri" w:eastAsia="Calibri" w:hAnsi="Calibri" w:cs="Times New Roman"/>
          <w:sz w:val="24"/>
          <w:szCs w:val="24"/>
        </w:rPr>
        <w:t xml:space="preserve"> adopted by GMA 12 during the joint planning process. </w:t>
      </w:r>
    </w:p>
    <w:p w:rsidR="0040081C" w:rsidRDefault="0040081C" w:rsidP="00A94E7C">
      <w:pPr>
        <w:pStyle w:val="ListParagraph"/>
        <w:numPr>
          <w:ilvl w:val="0"/>
          <w:numId w:val="11"/>
        </w:numPr>
        <w:ind w:left="1260"/>
        <w:rPr>
          <w:rFonts w:ascii="Calibri" w:eastAsia="Calibri" w:hAnsi="Calibri" w:cs="Times New Roman"/>
          <w:sz w:val="24"/>
          <w:szCs w:val="24"/>
        </w:rPr>
      </w:pPr>
      <w:r>
        <w:rPr>
          <w:rFonts w:ascii="Calibri" w:eastAsia="Calibri" w:hAnsi="Calibri" w:cs="Times New Roman"/>
          <w:sz w:val="24"/>
          <w:szCs w:val="24"/>
        </w:rPr>
        <w:t>T</w:t>
      </w:r>
      <w:r w:rsidRPr="0040081C">
        <w:rPr>
          <w:rFonts w:ascii="Calibri" w:eastAsia="Calibri" w:hAnsi="Calibri" w:cs="Times New Roman"/>
          <w:sz w:val="24"/>
          <w:szCs w:val="24"/>
        </w:rPr>
        <w:t xml:space="preserve">he groundwater in the management area is not adequately protected by the rules adopted by </w:t>
      </w:r>
      <w:r>
        <w:rPr>
          <w:rFonts w:ascii="Calibri" w:eastAsia="Calibri" w:hAnsi="Calibri" w:cs="Times New Roman"/>
          <w:sz w:val="24"/>
          <w:szCs w:val="24"/>
        </w:rPr>
        <w:t>the District.</w:t>
      </w:r>
    </w:p>
    <w:p w:rsidR="0040081C" w:rsidRPr="0040081C" w:rsidRDefault="0040081C" w:rsidP="00A94E7C">
      <w:pPr>
        <w:pStyle w:val="ListParagraph"/>
        <w:numPr>
          <w:ilvl w:val="0"/>
          <w:numId w:val="11"/>
        </w:numPr>
        <w:ind w:left="1260"/>
        <w:rPr>
          <w:rFonts w:ascii="Calibri" w:eastAsia="Calibri" w:hAnsi="Calibri" w:cs="Times New Roman"/>
          <w:sz w:val="24"/>
          <w:szCs w:val="24"/>
        </w:rPr>
      </w:pPr>
      <w:r w:rsidRPr="0040081C">
        <w:rPr>
          <w:rFonts w:ascii="Calibri" w:eastAsia="Calibri" w:hAnsi="Calibri" w:cs="Times New Roman"/>
          <w:sz w:val="24"/>
          <w:szCs w:val="24"/>
        </w:rPr>
        <w:t>The groundwater in the management area is not adequately protected due to the failure of the District to enforce substantial compliance with its rules.</w:t>
      </w:r>
    </w:p>
    <w:p w:rsidR="0040081C" w:rsidRPr="00254EDC" w:rsidRDefault="00E329E2" w:rsidP="00142618">
      <w:pPr>
        <w:ind w:left="180"/>
        <w:rPr>
          <w:rFonts w:ascii="Calibri" w:eastAsia="Calibri" w:hAnsi="Calibri" w:cs="Times New Roman"/>
          <w:sz w:val="24"/>
          <w:szCs w:val="24"/>
        </w:rPr>
      </w:pPr>
      <w:r>
        <w:rPr>
          <w:rFonts w:ascii="Calibri" w:eastAsia="Calibri" w:hAnsi="Calibri" w:cs="Times New Roman"/>
          <w:sz w:val="24"/>
          <w:szCs w:val="24"/>
        </w:rPr>
        <w:t>I</w:t>
      </w:r>
      <w:r w:rsidR="0040081C">
        <w:rPr>
          <w:rFonts w:ascii="Calibri" w:eastAsia="Calibri" w:hAnsi="Calibri" w:cs="Times New Roman"/>
          <w:sz w:val="24"/>
          <w:szCs w:val="24"/>
        </w:rPr>
        <w:t xml:space="preserve"> believe that the failure of the District to protect our groundwater is due to a combination of the three reasons cited above.</w:t>
      </w:r>
    </w:p>
    <w:p w:rsidR="00A94E7C" w:rsidRDefault="00A94E7C" w:rsidP="00303C8B">
      <w:pPr>
        <w:spacing w:after="0"/>
        <w:rPr>
          <w:rFonts w:ascii="Calibri" w:eastAsia="Calibri" w:hAnsi="Calibri" w:cs="Times New Roman"/>
          <w:sz w:val="24"/>
          <w:szCs w:val="24"/>
        </w:rPr>
      </w:pPr>
    </w:p>
    <w:p w:rsidR="00A94E7C" w:rsidRDefault="00A94E7C" w:rsidP="00303C8B">
      <w:pPr>
        <w:spacing w:after="0"/>
        <w:rPr>
          <w:rFonts w:ascii="Calibri" w:eastAsia="Calibri" w:hAnsi="Calibri" w:cs="Times New Roman"/>
          <w:sz w:val="24"/>
          <w:szCs w:val="24"/>
        </w:rPr>
      </w:pPr>
    </w:p>
    <w:p w:rsidR="00303C8B" w:rsidRPr="00CF50B6" w:rsidRDefault="00303C8B" w:rsidP="00303C8B">
      <w:pPr>
        <w:spacing w:after="0"/>
        <w:rPr>
          <w:rFonts w:ascii="Calibri" w:eastAsia="Calibri" w:hAnsi="Calibri" w:cs="Times New Roman"/>
          <w:sz w:val="24"/>
          <w:szCs w:val="24"/>
        </w:rPr>
      </w:pPr>
      <w:r w:rsidRPr="00CF50B6">
        <w:rPr>
          <w:rFonts w:ascii="Calibri" w:eastAsia="Calibri" w:hAnsi="Calibri" w:cs="Times New Roman"/>
          <w:sz w:val="24"/>
          <w:szCs w:val="24"/>
        </w:rPr>
        <w:t>Curtis Chubb</w:t>
      </w:r>
      <w:r w:rsidR="00E329E2">
        <w:rPr>
          <w:rFonts w:ascii="Calibri" w:eastAsia="Calibri" w:hAnsi="Calibri" w:cs="Times New Roman"/>
          <w:sz w:val="24"/>
          <w:szCs w:val="24"/>
        </w:rPr>
        <w:t>, Ph.D.</w:t>
      </w:r>
      <w:r w:rsidRPr="00CF50B6">
        <w:rPr>
          <w:rFonts w:ascii="Calibri" w:eastAsia="Calibri" w:hAnsi="Calibri" w:cs="Times New Roman"/>
          <w:sz w:val="24"/>
          <w:szCs w:val="24"/>
        </w:rPr>
        <w:tab/>
      </w:r>
      <w:r w:rsidRPr="00CF50B6">
        <w:rPr>
          <w:rFonts w:ascii="Calibri" w:eastAsia="Calibri" w:hAnsi="Calibri" w:cs="Times New Roman"/>
          <w:sz w:val="24"/>
          <w:szCs w:val="24"/>
        </w:rPr>
        <w:tab/>
      </w:r>
      <w:r w:rsidRPr="00CF50B6">
        <w:rPr>
          <w:rFonts w:ascii="Calibri" w:eastAsia="Calibri" w:hAnsi="Calibri" w:cs="Times New Roman"/>
          <w:sz w:val="24"/>
          <w:szCs w:val="24"/>
        </w:rPr>
        <w:tab/>
      </w:r>
      <w:r w:rsidRPr="00CF50B6">
        <w:rPr>
          <w:rFonts w:ascii="Calibri" w:eastAsia="Calibri" w:hAnsi="Calibri" w:cs="Times New Roman"/>
          <w:sz w:val="24"/>
          <w:szCs w:val="24"/>
        </w:rPr>
        <w:tab/>
      </w:r>
      <w:r w:rsidRPr="00CF50B6">
        <w:rPr>
          <w:rFonts w:ascii="Calibri" w:eastAsia="Calibri" w:hAnsi="Calibri" w:cs="Times New Roman"/>
          <w:sz w:val="24"/>
          <w:szCs w:val="24"/>
        </w:rPr>
        <w:tab/>
      </w:r>
    </w:p>
    <w:p w:rsidR="00303C8B" w:rsidRPr="00CF50B6" w:rsidRDefault="00303C8B" w:rsidP="00303C8B">
      <w:pPr>
        <w:spacing w:after="0"/>
        <w:rPr>
          <w:rFonts w:ascii="Calibri" w:eastAsia="Calibri" w:hAnsi="Calibri" w:cs="Times New Roman"/>
          <w:sz w:val="24"/>
          <w:szCs w:val="24"/>
        </w:rPr>
      </w:pPr>
      <w:r w:rsidRPr="00CF50B6">
        <w:rPr>
          <w:rFonts w:ascii="Calibri" w:eastAsia="Calibri" w:hAnsi="Calibri" w:cs="Times New Roman"/>
          <w:sz w:val="24"/>
          <w:szCs w:val="24"/>
        </w:rPr>
        <w:t>830 County Road 330</w:t>
      </w:r>
      <w:r w:rsidRPr="00CF50B6">
        <w:rPr>
          <w:rFonts w:ascii="Calibri" w:eastAsia="Calibri" w:hAnsi="Calibri" w:cs="Times New Roman"/>
          <w:sz w:val="24"/>
          <w:szCs w:val="24"/>
        </w:rPr>
        <w:tab/>
      </w:r>
      <w:r w:rsidRPr="00CF50B6">
        <w:rPr>
          <w:rFonts w:ascii="Calibri" w:eastAsia="Calibri" w:hAnsi="Calibri" w:cs="Times New Roman"/>
          <w:sz w:val="24"/>
          <w:szCs w:val="24"/>
        </w:rPr>
        <w:tab/>
      </w:r>
      <w:r w:rsidRPr="00CF50B6">
        <w:rPr>
          <w:rFonts w:ascii="Calibri" w:eastAsia="Calibri" w:hAnsi="Calibri" w:cs="Times New Roman"/>
          <w:sz w:val="24"/>
          <w:szCs w:val="24"/>
        </w:rPr>
        <w:tab/>
      </w:r>
      <w:r w:rsidRPr="00CF50B6">
        <w:rPr>
          <w:rFonts w:ascii="Calibri" w:eastAsia="Calibri" w:hAnsi="Calibri" w:cs="Times New Roman"/>
          <w:sz w:val="24"/>
          <w:szCs w:val="24"/>
        </w:rPr>
        <w:tab/>
      </w:r>
    </w:p>
    <w:p w:rsidR="00E329E2" w:rsidRDefault="00E329E2" w:rsidP="00E329E2">
      <w:pPr>
        <w:spacing w:after="0"/>
        <w:rPr>
          <w:rFonts w:ascii="Calibri" w:eastAsia="Calibri" w:hAnsi="Calibri" w:cs="Times New Roman"/>
          <w:sz w:val="24"/>
          <w:szCs w:val="24"/>
        </w:rPr>
      </w:pPr>
      <w:r>
        <w:rPr>
          <w:rFonts w:ascii="Calibri" w:eastAsia="Calibri" w:hAnsi="Calibri" w:cs="Times New Roman"/>
          <w:sz w:val="24"/>
          <w:szCs w:val="24"/>
        </w:rPr>
        <w:t>M</w:t>
      </w:r>
      <w:r w:rsidR="00303C8B" w:rsidRPr="00CF50B6">
        <w:rPr>
          <w:rFonts w:ascii="Calibri" w:eastAsia="Calibri" w:hAnsi="Calibri" w:cs="Times New Roman"/>
          <w:sz w:val="24"/>
          <w:szCs w:val="24"/>
        </w:rPr>
        <w:t>ilano, Texas  76556</w:t>
      </w:r>
      <w:r w:rsidR="00303C8B" w:rsidRPr="00CF50B6">
        <w:rPr>
          <w:rFonts w:ascii="Calibri" w:eastAsia="Calibri" w:hAnsi="Calibri" w:cs="Times New Roman"/>
          <w:sz w:val="24"/>
          <w:szCs w:val="24"/>
        </w:rPr>
        <w:tab/>
      </w:r>
      <w:r w:rsidR="00303C8B" w:rsidRPr="00CF50B6">
        <w:rPr>
          <w:rFonts w:ascii="Calibri" w:eastAsia="Calibri" w:hAnsi="Calibri" w:cs="Times New Roman"/>
          <w:sz w:val="24"/>
          <w:szCs w:val="24"/>
        </w:rPr>
        <w:tab/>
      </w:r>
    </w:p>
    <w:p w:rsidR="00303C8B" w:rsidRPr="00CF50B6" w:rsidRDefault="00E329E2" w:rsidP="00E329E2">
      <w:pPr>
        <w:spacing w:after="0"/>
        <w:rPr>
          <w:rFonts w:ascii="Calibri" w:eastAsia="Calibri" w:hAnsi="Calibri" w:cs="Times New Roman"/>
          <w:sz w:val="24"/>
          <w:szCs w:val="24"/>
        </w:rPr>
      </w:pPr>
      <w:r>
        <w:rPr>
          <w:rFonts w:ascii="Calibri" w:eastAsia="Calibri" w:hAnsi="Calibri" w:cs="Times New Roman"/>
          <w:sz w:val="24"/>
          <w:szCs w:val="24"/>
        </w:rPr>
        <w:t>512/455-9180</w:t>
      </w:r>
    </w:p>
    <w:p w:rsidR="00E329E2" w:rsidRDefault="00BC7D89" w:rsidP="00E329E2">
      <w:pPr>
        <w:spacing w:after="0"/>
        <w:rPr>
          <w:rFonts w:ascii="Calibri" w:eastAsia="Calibri" w:hAnsi="Calibri" w:cs="Times New Roman"/>
          <w:sz w:val="24"/>
          <w:szCs w:val="24"/>
        </w:rPr>
      </w:pPr>
      <w:r w:rsidRPr="00CF50B6">
        <w:rPr>
          <w:rFonts w:ascii="Calibri" w:eastAsia="Calibri" w:hAnsi="Calibri" w:cs="Times New Roman"/>
          <w:sz w:val="24"/>
          <w:szCs w:val="24"/>
        </w:rPr>
        <w:t>texas.rain@centurylink.net</w:t>
      </w:r>
      <w:r w:rsidRPr="00CF50B6">
        <w:rPr>
          <w:rFonts w:ascii="Calibri" w:eastAsia="Calibri" w:hAnsi="Calibri" w:cs="Times New Roman"/>
          <w:sz w:val="24"/>
          <w:szCs w:val="24"/>
        </w:rPr>
        <w:tab/>
      </w:r>
    </w:p>
    <w:p w:rsidR="00A04C37" w:rsidRDefault="00766B3A" w:rsidP="00766B3A">
      <w:pPr>
        <w:ind w:left="-270"/>
        <w:rPr>
          <w:rFonts w:ascii="Calibri" w:eastAsia="Calibri" w:hAnsi="Calibri" w:cs="Times New Roman"/>
          <w:b/>
          <w:i/>
          <w:sz w:val="32"/>
          <w:szCs w:val="32"/>
        </w:rPr>
      </w:pPr>
      <w:r>
        <w:rPr>
          <w:rFonts w:ascii="Calibri" w:eastAsia="Calibri" w:hAnsi="Calibri" w:cs="Times New Roman"/>
          <w:b/>
          <w:i/>
          <w:sz w:val="32"/>
          <w:szCs w:val="32"/>
        </w:rPr>
        <w:lastRenderedPageBreak/>
        <w:t>INTRODUCTION</w:t>
      </w:r>
      <w:r w:rsidRPr="00766B3A">
        <w:rPr>
          <w:rFonts w:ascii="Calibri" w:eastAsia="Calibri" w:hAnsi="Calibri" w:cs="Times New Roman"/>
          <w:b/>
          <w:i/>
          <w:sz w:val="32"/>
          <w:szCs w:val="32"/>
        </w:rPr>
        <w:t>:</w:t>
      </w:r>
    </w:p>
    <w:p w:rsidR="007B4A9E" w:rsidRPr="007B4A9E" w:rsidRDefault="007B4A9E" w:rsidP="007B4A9E">
      <w:pPr>
        <w:tabs>
          <w:tab w:val="left" w:pos="0"/>
        </w:tabs>
        <w:rPr>
          <w:rFonts w:ascii="Calibri" w:eastAsia="Calibri" w:hAnsi="Calibri" w:cs="Times New Roman"/>
          <w:sz w:val="24"/>
          <w:szCs w:val="24"/>
        </w:rPr>
      </w:pPr>
      <w:r w:rsidRPr="007B4A9E">
        <w:rPr>
          <w:rFonts w:ascii="Calibri" w:eastAsia="Calibri" w:hAnsi="Calibri" w:cs="Times New Roman"/>
          <w:sz w:val="24"/>
          <w:szCs w:val="24"/>
        </w:rPr>
        <w:t xml:space="preserve">Over the past eight years, </w:t>
      </w:r>
      <w:r w:rsidR="00E329E2">
        <w:rPr>
          <w:rFonts w:ascii="Calibri" w:eastAsia="Calibri" w:hAnsi="Calibri" w:cs="Times New Roman"/>
          <w:sz w:val="24"/>
          <w:szCs w:val="24"/>
        </w:rPr>
        <w:t>I</w:t>
      </w:r>
      <w:r w:rsidRPr="007B4A9E">
        <w:rPr>
          <w:rFonts w:ascii="Calibri" w:eastAsia="Calibri" w:hAnsi="Calibri" w:cs="Times New Roman"/>
          <w:sz w:val="24"/>
          <w:szCs w:val="24"/>
        </w:rPr>
        <w:t xml:space="preserve"> have written editorials, made oral presentations to the District’s board, and sent emails to the District’s directors concerning the District’s </w:t>
      </w:r>
      <w:r w:rsidR="00B22ADA">
        <w:rPr>
          <w:rFonts w:ascii="Calibri" w:eastAsia="Calibri" w:hAnsi="Calibri" w:cs="Times New Roman"/>
          <w:sz w:val="24"/>
          <w:szCs w:val="24"/>
        </w:rPr>
        <w:t xml:space="preserve">extreme overpermitting due to their </w:t>
      </w:r>
      <w:r w:rsidRPr="007B4A9E">
        <w:rPr>
          <w:rFonts w:ascii="Calibri" w:eastAsia="Calibri" w:hAnsi="Calibri" w:cs="Times New Roman"/>
          <w:sz w:val="24"/>
          <w:szCs w:val="24"/>
        </w:rPr>
        <w:t xml:space="preserve">disregard of the </w:t>
      </w:r>
      <w:r w:rsidR="00EB6FD2" w:rsidRPr="00EB6FD2">
        <w:rPr>
          <w:rFonts w:ascii="Calibri" w:eastAsia="Calibri" w:hAnsi="Calibri" w:cs="Times New Roman"/>
          <w:b/>
          <w:sz w:val="24"/>
          <w:szCs w:val="24"/>
        </w:rPr>
        <w:t>modeled</w:t>
      </w:r>
      <w:r w:rsidR="00EB6FD2">
        <w:rPr>
          <w:rFonts w:ascii="Calibri" w:eastAsia="Calibri" w:hAnsi="Calibri" w:cs="Times New Roman"/>
          <w:b/>
          <w:sz w:val="24"/>
          <w:szCs w:val="24"/>
        </w:rPr>
        <w:t xml:space="preserve"> a</w:t>
      </w:r>
      <w:r w:rsidRPr="007B4A9E">
        <w:rPr>
          <w:rFonts w:ascii="Calibri" w:eastAsia="Calibri" w:hAnsi="Calibri" w:cs="Times New Roman"/>
          <w:b/>
          <w:sz w:val="24"/>
          <w:szCs w:val="24"/>
        </w:rPr>
        <w:t xml:space="preserve">vailable </w:t>
      </w:r>
      <w:r w:rsidR="00EB6FD2">
        <w:rPr>
          <w:rFonts w:ascii="Calibri" w:eastAsia="Calibri" w:hAnsi="Calibri" w:cs="Times New Roman"/>
          <w:b/>
          <w:sz w:val="24"/>
          <w:szCs w:val="24"/>
        </w:rPr>
        <w:t>g</w:t>
      </w:r>
      <w:r w:rsidRPr="007B4A9E">
        <w:rPr>
          <w:rFonts w:ascii="Calibri" w:eastAsia="Calibri" w:hAnsi="Calibri" w:cs="Times New Roman"/>
          <w:b/>
          <w:sz w:val="24"/>
          <w:szCs w:val="24"/>
        </w:rPr>
        <w:t>roundwater (MAG)</w:t>
      </w:r>
      <w:r w:rsidRPr="007B4A9E">
        <w:rPr>
          <w:rFonts w:ascii="Calibri" w:eastAsia="Calibri" w:hAnsi="Calibri" w:cs="Times New Roman"/>
          <w:sz w:val="24"/>
          <w:szCs w:val="24"/>
        </w:rPr>
        <w:t xml:space="preserve">.  </w:t>
      </w:r>
    </w:p>
    <w:p w:rsidR="007B4A9E" w:rsidRPr="007B4A9E" w:rsidRDefault="007B4A9E" w:rsidP="007B4A9E">
      <w:pPr>
        <w:tabs>
          <w:tab w:val="left" w:pos="0"/>
        </w:tabs>
        <w:rPr>
          <w:rFonts w:ascii="Calibri" w:eastAsia="Calibri" w:hAnsi="Calibri" w:cs="Times New Roman"/>
          <w:sz w:val="24"/>
          <w:szCs w:val="24"/>
        </w:rPr>
      </w:pPr>
      <w:r w:rsidRPr="007B4A9E">
        <w:rPr>
          <w:rFonts w:ascii="Calibri" w:eastAsia="Calibri" w:hAnsi="Calibri" w:cs="Times New Roman"/>
          <w:sz w:val="24"/>
          <w:szCs w:val="24"/>
        </w:rPr>
        <w:t xml:space="preserve">In every case, </w:t>
      </w:r>
      <w:r w:rsidR="00E329E2">
        <w:rPr>
          <w:rFonts w:ascii="Calibri" w:eastAsia="Calibri" w:hAnsi="Calibri" w:cs="Times New Roman"/>
          <w:sz w:val="24"/>
          <w:szCs w:val="24"/>
        </w:rPr>
        <w:t>I</w:t>
      </w:r>
      <w:r w:rsidRPr="007B4A9E">
        <w:rPr>
          <w:rFonts w:ascii="Calibri" w:eastAsia="Calibri" w:hAnsi="Calibri" w:cs="Times New Roman"/>
          <w:sz w:val="24"/>
          <w:szCs w:val="24"/>
        </w:rPr>
        <w:t xml:space="preserve"> w</w:t>
      </w:r>
      <w:r w:rsidR="00E329E2">
        <w:rPr>
          <w:rFonts w:ascii="Calibri" w:eastAsia="Calibri" w:hAnsi="Calibri" w:cs="Times New Roman"/>
          <w:sz w:val="24"/>
          <w:szCs w:val="24"/>
        </w:rPr>
        <w:t>as</w:t>
      </w:r>
      <w:r w:rsidRPr="007B4A9E">
        <w:rPr>
          <w:rFonts w:ascii="Calibri" w:eastAsia="Calibri" w:hAnsi="Calibri" w:cs="Times New Roman"/>
          <w:sz w:val="24"/>
          <w:szCs w:val="24"/>
        </w:rPr>
        <w:t xml:space="preserve"> completely ignored.  </w:t>
      </w:r>
    </w:p>
    <w:p w:rsidR="007B4A9E" w:rsidRPr="007B4A9E" w:rsidRDefault="00E329E2" w:rsidP="007B4A9E">
      <w:pPr>
        <w:tabs>
          <w:tab w:val="left" w:pos="0"/>
        </w:tabs>
        <w:rPr>
          <w:rFonts w:ascii="Calibri" w:eastAsia="Calibri" w:hAnsi="Calibri" w:cs="Times New Roman"/>
          <w:sz w:val="24"/>
          <w:szCs w:val="24"/>
        </w:rPr>
      </w:pPr>
      <w:r>
        <w:rPr>
          <w:rFonts w:ascii="Calibri" w:eastAsia="Calibri" w:hAnsi="Calibri" w:cs="Times New Roman"/>
          <w:sz w:val="24"/>
          <w:szCs w:val="24"/>
        </w:rPr>
        <w:t>I</w:t>
      </w:r>
      <w:r w:rsidR="007B4A9E" w:rsidRPr="007B4A9E">
        <w:rPr>
          <w:rFonts w:ascii="Calibri" w:eastAsia="Calibri" w:hAnsi="Calibri" w:cs="Times New Roman"/>
          <w:sz w:val="24"/>
          <w:szCs w:val="24"/>
        </w:rPr>
        <w:t xml:space="preserve"> now feel as if </w:t>
      </w:r>
      <w:r>
        <w:rPr>
          <w:rFonts w:ascii="Calibri" w:eastAsia="Calibri" w:hAnsi="Calibri" w:cs="Times New Roman"/>
          <w:sz w:val="24"/>
          <w:szCs w:val="24"/>
        </w:rPr>
        <w:t>there is</w:t>
      </w:r>
      <w:r w:rsidR="007B4A9E" w:rsidRPr="007B4A9E">
        <w:rPr>
          <w:rFonts w:ascii="Calibri" w:eastAsia="Calibri" w:hAnsi="Calibri" w:cs="Times New Roman"/>
          <w:sz w:val="24"/>
          <w:szCs w:val="24"/>
        </w:rPr>
        <w:t xml:space="preserve"> no other recourse besides submitting this </w:t>
      </w:r>
      <w:r w:rsidR="007B4A9E" w:rsidRPr="00E329E2">
        <w:rPr>
          <w:rFonts w:ascii="Calibri" w:eastAsia="Calibri" w:hAnsi="Calibri" w:cs="Times New Roman"/>
          <w:i/>
          <w:sz w:val="24"/>
          <w:szCs w:val="24"/>
        </w:rPr>
        <w:t>Petition for Inquiry</w:t>
      </w:r>
      <w:r w:rsidR="007B4A9E" w:rsidRPr="007B4A9E">
        <w:rPr>
          <w:rFonts w:ascii="Calibri" w:eastAsia="Calibri" w:hAnsi="Calibri" w:cs="Times New Roman"/>
          <w:sz w:val="24"/>
          <w:szCs w:val="24"/>
        </w:rPr>
        <w:t>.</w:t>
      </w:r>
    </w:p>
    <w:p w:rsidR="007B4A9E" w:rsidRPr="00BA0460" w:rsidRDefault="00E329E2" w:rsidP="007B4A9E">
      <w:pPr>
        <w:rPr>
          <w:sz w:val="24"/>
          <w:szCs w:val="24"/>
        </w:rPr>
      </w:pPr>
      <w:r>
        <w:rPr>
          <w:sz w:val="24"/>
          <w:szCs w:val="24"/>
        </w:rPr>
        <w:t>I</w:t>
      </w:r>
      <w:r w:rsidR="007B4A9E" w:rsidRPr="00BA0460">
        <w:rPr>
          <w:sz w:val="24"/>
          <w:szCs w:val="24"/>
        </w:rPr>
        <w:t xml:space="preserve"> believe that the state’s efforts to require groundwater districts to adopt DFCs were designed to ensure that groundwater districts fulfill their duty to conserve and protect the aquifers.</w:t>
      </w:r>
    </w:p>
    <w:p w:rsidR="007B4A9E" w:rsidRPr="00BA0460" w:rsidRDefault="007B4A9E" w:rsidP="007B4A9E">
      <w:pPr>
        <w:rPr>
          <w:sz w:val="24"/>
          <w:szCs w:val="24"/>
        </w:rPr>
      </w:pPr>
      <w:r w:rsidRPr="00BA0460">
        <w:rPr>
          <w:sz w:val="24"/>
          <w:szCs w:val="24"/>
        </w:rPr>
        <w:t>The District has failed to both develop and enforce rules that will allow the DFCs to be achieved and our groundwater to be protected.  The evid</w:t>
      </w:r>
      <w:r w:rsidR="003449F3" w:rsidRPr="00BA0460">
        <w:rPr>
          <w:sz w:val="24"/>
          <w:szCs w:val="24"/>
        </w:rPr>
        <w:t xml:space="preserve">ence supporting </w:t>
      </w:r>
      <w:r w:rsidR="00E329E2">
        <w:rPr>
          <w:sz w:val="24"/>
          <w:szCs w:val="24"/>
        </w:rPr>
        <w:t>my</w:t>
      </w:r>
      <w:r w:rsidR="003449F3" w:rsidRPr="00BA0460">
        <w:rPr>
          <w:sz w:val="24"/>
          <w:szCs w:val="24"/>
        </w:rPr>
        <w:t xml:space="preserve"> concerns is provided below.</w:t>
      </w:r>
    </w:p>
    <w:p w:rsidR="00A274D1" w:rsidRPr="00BA0460" w:rsidRDefault="00E329E2" w:rsidP="007B4A9E">
      <w:pPr>
        <w:rPr>
          <w:sz w:val="24"/>
          <w:szCs w:val="24"/>
        </w:rPr>
      </w:pPr>
      <w:r>
        <w:rPr>
          <w:sz w:val="24"/>
          <w:szCs w:val="24"/>
        </w:rPr>
        <w:t>I</w:t>
      </w:r>
      <w:r w:rsidR="00A274D1" w:rsidRPr="00BA0460">
        <w:rPr>
          <w:sz w:val="24"/>
          <w:szCs w:val="24"/>
        </w:rPr>
        <w:t xml:space="preserve"> believe that the District has made groundwater management decisions that will culminate in a future where people who live within the District’s boundaries will be unable to access groundwater.</w:t>
      </w:r>
    </w:p>
    <w:p w:rsidR="007B4A9E" w:rsidRPr="00BA0460" w:rsidRDefault="00E329E2" w:rsidP="007B4A9E">
      <w:pPr>
        <w:rPr>
          <w:sz w:val="24"/>
          <w:szCs w:val="24"/>
        </w:rPr>
      </w:pPr>
      <w:r>
        <w:rPr>
          <w:sz w:val="24"/>
          <w:szCs w:val="24"/>
        </w:rPr>
        <w:t>I</w:t>
      </w:r>
      <w:r w:rsidR="007B4A9E" w:rsidRPr="00BA0460">
        <w:rPr>
          <w:sz w:val="24"/>
          <w:szCs w:val="24"/>
        </w:rPr>
        <w:t xml:space="preserve"> hope that the Texas Commission on Environmental Quality will act to require the District to institute and enforce rules that will conserve and protect our groundwater for future generations.  </w:t>
      </w:r>
    </w:p>
    <w:p w:rsidR="007B4A9E" w:rsidRDefault="007B4A9E" w:rsidP="007B4A9E"/>
    <w:p w:rsidR="006769C9" w:rsidRDefault="006769C9" w:rsidP="007B4A9E"/>
    <w:p w:rsidR="006769C9" w:rsidRDefault="006769C9" w:rsidP="007B4A9E"/>
    <w:p w:rsidR="006769C9" w:rsidRDefault="006769C9" w:rsidP="007B4A9E"/>
    <w:p w:rsidR="006769C9" w:rsidRDefault="006769C9" w:rsidP="007B4A9E"/>
    <w:p w:rsidR="006769C9" w:rsidRDefault="006769C9" w:rsidP="007B4A9E"/>
    <w:p w:rsidR="006769C9" w:rsidRDefault="006769C9" w:rsidP="007B4A9E"/>
    <w:p w:rsidR="006769C9" w:rsidRDefault="006769C9" w:rsidP="007B4A9E"/>
    <w:p w:rsidR="00252BA2" w:rsidRDefault="00252BA2" w:rsidP="007B4A9E"/>
    <w:p w:rsidR="00252BA2" w:rsidRDefault="00252BA2" w:rsidP="007B4A9E"/>
    <w:p w:rsidR="00252BA2" w:rsidRDefault="00252BA2" w:rsidP="007B4A9E"/>
    <w:p w:rsidR="007B4A9E" w:rsidRDefault="007B4A9E" w:rsidP="007B4A9E">
      <w:pPr>
        <w:ind w:left="-270"/>
        <w:rPr>
          <w:rFonts w:ascii="Calibri" w:eastAsia="Calibri" w:hAnsi="Calibri" w:cs="Times New Roman"/>
          <w:b/>
          <w:i/>
          <w:sz w:val="32"/>
          <w:szCs w:val="32"/>
        </w:rPr>
      </w:pPr>
      <w:r w:rsidRPr="007B4A9E">
        <w:rPr>
          <w:rFonts w:ascii="Calibri" w:eastAsia="Calibri" w:hAnsi="Calibri" w:cs="Times New Roman"/>
          <w:b/>
          <w:i/>
          <w:sz w:val="32"/>
          <w:szCs w:val="32"/>
        </w:rPr>
        <w:lastRenderedPageBreak/>
        <w:t>OVERVIEW</w:t>
      </w:r>
      <w:r w:rsidRPr="00766B3A">
        <w:rPr>
          <w:rFonts w:ascii="Calibri" w:eastAsia="Calibri" w:hAnsi="Calibri" w:cs="Times New Roman"/>
          <w:b/>
          <w:i/>
          <w:sz w:val="32"/>
          <w:szCs w:val="32"/>
        </w:rPr>
        <w:t>:</w:t>
      </w:r>
    </w:p>
    <w:p w:rsidR="00641B68" w:rsidRPr="0068603A" w:rsidRDefault="00641B68" w:rsidP="00504D64">
      <w:pPr>
        <w:rPr>
          <w:rFonts w:ascii="Calibri" w:eastAsia="Calibri" w:hAnsi="Calibri" w:cs="Times New Roman"/>
          <w:sz w:val="24"/>
          <w:szCs w:val="24"/>
        </w:rPr>
      </w:pPr>
      <w:r w:rsidRPr="0068603A">
        <w:rPr>
          <w:rFonts w:ascii="Calibri" w:eastAsia="Calibri" w:hAnsi="Calibri" w:cs="Times New Roman"/>
          <w:sz w:val="24"/>
          <w:szCs w:val="24"/>
        </w:rPr>
        <w:t xml:space="preserve">In the following paragraphs, </w:t>
      </w:r>
      <w:r w:rsidR="00B761AE">
        <w:rPr>
          <w:rFonts w:ascii="Calibri" w:eastAsia="Calibri" w:hAnsi="Calibri" w:cs="Times New Roman"/>
          <w:sz w:val="24"/>
          <w:szCs w:val="24"/>
        </w:rPr>
        <w:t>I</w:t>
      </w:r>
      <w:r w:rsidRPr="0068603A">
        <w:rPr>
          <w:rFonts w:ascii="Calibri" w:eastAsia="Calibri" w:hAnsi="Calibri" w:cs="Times New Roman"/>
          <w:sz w:val="24"/>
          <w:szCs w:val="24"/>
        </w:rPr>
        <w:t xml:space="preserve"> present evidence supporting </w:t>
      </w:r>
      <w:r w:rsidR="007B4A9E" w:rsidRPr="0068603A">
        <w:rPr>
          <w:rFonts w:ascii="Calibri" w:eastAsia="Calibri" w:hAnsi="Calibri" w:cs="Times New Roman"/>
          <w:sz w:val="24"/>
          <w:szCs w:val="24"/>
        </w:rPr>
        <w:t xml:space="preserve">the following </w:t>
      </w:r>
      <w:r w:rsidRPr="0068603A">
        <w:rPr>
          <w:rFonts w:ascii="Calibri" w:eastAsia="Calibri" w:hAnsi="Calibri" w:cs="Times New Roman"/>
          <w:sz w:val="24"/>
          <w:szCs w:val="24"/>
        </w:rPr>
        <w:t>claims</w:t>
      </w:r>
      <w:r w:rsidR="00452EAA" w:rsidRPr="0068603A">
        <w:rPr>
          <w:rFonts w:ascii="Calibri" w:eastAsia="Calibri" w:hAnsi="Calibri" w:cs="Times New Roman"/>
          <w:sz w:val="24"/>
          <w:szCs w:val="24"/>
        </w:rPr>
        <w:t>:</w:t>
      </w:r>
      <w:r w:rsidRPr="0068603A">
        <w:rPr>
          <w:rFonts w:ascii="Calibri" w:eastAsia="Calibri" w:hAnsi="Calibri" w:cs="Times New Roman"/>
          <w:sz w:val="24"/>
          <w:szCs w:val="24"/>
        </w:rPr>
        <w:t xml:space="preserve"> </w:t>
      </w:r>
      <w:r w:rsidR="00452EAA" w:rsidRPr="0068603A">
        <w:rPr>
          <w:rFonts w:ascii="Calibri" w:eastAsia="Calibri" w:hAnsi="Calibri" w:cs="Times New Roman"/>
          <w:sz w:val="24"/>
          <w:szCs w:val="24"/>
        </w:rPr>
        <w:t xml:space="preserve">1) </w:t>
      </w:r>
      <w:r w:rsidRPr="0068603A">
        <w:rPr>
          <w:rFonts w:ascii="Calibri" w:eastAsia="Calibri" w:hAnsi="Calibri" w:cs="Times New Roman"/>
          <w:sz w:val="24"/>
          <w:szCs w:val="24"/>
        </w:rPr>
        <w:t>that the District’s rules are not designed to achieve the DFCs</w:t>
      </w:r>
      <w:r w:rsidR="00452EAA" w:rsidRPr="0068603A">
        <w:rPr>
          <w:rFonts w:ascii="Calibri" w:eastAsia="Calibri" w:hAnsi="Calibri" w:cs="Times New Roman"/>
          <w:sz w:val="24"/>
          <w:szCs w:val="24"/>
        </w:rPr>
        <w:t>;</w:t>
      </w:r>
      <w:r w:rsidR="00766B3A" w:rsidRPr="0068603A">
        <w:rPr>
          <w:rFonts w:ascii="Calibri" w:eastAsia="Calibri" w:hAnsi="Calibri" w:cs="Times New Roman"/>
          <w:sz w:val="24"/>
          <w:szCs w:val="24"/>
        </w:rPr>
        <w:t xml:space="preserve"> </w:t>
      </w:r>
      <w:r w:rsidR="00452EAA" w:rsidRPr="0068603A">
        <w:rPr>
          <w:rFonts w:ascii="Calibri" w:eastAsia="Calibri" w:hAnsi="Calibri" w:cs="Times New Roman"/>
          <w:sz w:val="24"/>
          <w:szCs w:val="24"/>
        </w:rPr>
        <w:t xml:space="preserve">2) that the District’s rules </w:t>
      </w:r>
      <w:r w:rsidR="00766B3A" w:rsidRPr="0068603A">
        <w:rPr>
          <w:rFonts w:ascii="Calibri" w:eastAsia="Calibri" w:hAnsi="Calibri" w:cs="Times New Roman"/>
          <w:sz w:val="24"/>
          <w:szCs w:val="24"/>
        </w:rPr>
        <w:t>do not adequately protect our groundwater</w:t>
      </w:r>
      <w:r w:rsidR="00452EAA" w:rsidRPr="0068603A">
        <w:rPr>
          <w:rFonts w:ascii="Calibri" w:eastAsia="Calibri" w:hAnsi="Calibri" w:cs="Times New Roman"/>
          <w:sz w:val="24"/>
          <w:szCs w:val="24"/>
        </w:rPr>
        <w:t>;</w:t>
      </w:r>
      <w:r w:rsidRPr="0068603A">
        <w:rPr>
          <w:rFonts w:ascii="Calibri" w:eastAsia="Calibri" w:hAnsi="Calibri" w:cs="Times New Roman"/>
          <w:sz w:val="24"/>
          <w:szCs w:val="24"/>
        </w:rPr>
        <w:t xml:space="preserve"> and</w:t>
      </w:r>
      <w:r w:rsidR="00CE0895" w:rsidRPr="0068603A">
        <w:rPr>
          <w:rFonts w:ascii="Calibri" w:eastAsia="Calibri" w:hAnsi="Calibri" w:cs="Times New Roman"/>
          <w:sz w:val="24"/>
          <w:szCs w:val="24"/>
        </w:rPr>
        <w:t xml:space="preserve"> </w:t>
      </w:r>
      <w:r w:rsidR="00452EAA" w:rsidRPr="0068603A">
        <w:rPr>
          <w:rFonts w:ascii="Calibri" w:eastAsia="Calibri" w:hAnsi="Calibri" w:cs="Times New Roman"/>
          <w:sz w:val="24"/>
          <w:szCs w:val="24"/>
        </w:rPr>
        <w:t xml:space="preserve">3) that </w:t>
      </w:r>
      <w:r w:rsidRPr="0068603A">
        <w:rPr>
          <w:rFonts w:ascii="Calibri" w:eastAsia="Calibri" w:hAnsi="Calibri" w:cs="Times New Roman"/>
          <w:sz w:val="24"/>
          <w:szCs w:val="24"/>
        </w:rPr>
        <w:t>the District does not enforce substantial compliance with Rule 7.6</w:t>
      </w:r>
      <w:r w:rsidR="00CE0895" w:rsidRPr="0068603A">
        <w:rPr>
          <w:rFonts w:ascii="Calibri" w:eastAsia="Calibri" w:hAnsi="Calibri" w:cs="Times New Roman"/>
          <w:sz w:val="24"/>
          <w:szCs w:val="24"/>
        </w:rPr>
        <w:t>.</w:t>
      </w:r>
    </w:p>
    <w:p w:rsidR="00504D64" w:rsidRPr="0068603A" w:rsidRDefault="00452EAA" w:rsidP="00504D64">
      <w:pPr>
        <w:rPr>
          <w:rFonts w:ascii="Calibri" w:eastAsia="Calibri" w:hAnsi="Calibri" w:cs="Times New Roman"/>
          <w:sz w:val="24"/>
          <w:szCs w:val="24"/>
        </w:rPr>
      </w:pPr>
      <w:r w:rsidRPr="0068603A">
        <w:rPr>
          <w:rFonts w:ascii="Calibri" w:eastAsia="Calibri" w:hAnsi="Calibri" w:cs="Times New Roman"/>
          <w:i/>
          <w:sz w:val="24"/>
          <w:szCs w:val="24"/>
        </w:rPr>
        <w:t>Part 1</w:t>
      </w:r>
      <w:r w:rsidR="00766B3A" w:rsidRPr="0068603A">
        <w:rPr>
          <w:rFonts w:ascii="Calibri" w:eastAsia="Calibri" w:hAnsi="Calibri" w:cs="Times New Roman"/>
          <w:sz w:val="24"/>
          <w:szCs w:val="24"/>
        </w:rPr>
        <w:t xml:space="preserve"> of the discussion will </w:t>
      </w:r>
      <w:r w:rsidRPr="0068603A">
        <w:rPr>
          <w:rFonts w:ascii="Calibri" w:eastAsia="Calibri" w:hAnsi="Calibri" w:cs="Times New Roman"/>
          <w:sz w:val="24"/>
          <w:szCs w:val="24"/>
        </w:rPr>
        <w:t>highlight problems with specific rules</w:t>
      </w:r>
      <w:r w:rsidR="00766B3A" w:rsidRPr="0068603A">
        <w:rPr>
          <w:rFonts w:ascii="Calibri" w:eastAsia="Calibri" w:hAnsi="Calibri" w:cs="Times New Roman"/>
          <w:sz w:val="24"/>
          <w:szCs w:val="24"/>
        </w:rPr>
        <w:t>.</w:t>
      </w:r>
      <w:r w:rsidRPr="0068603A">
        <w:rPr>
          <w:rFonts w:ascii="Calibri" w:eastAsia="Calibri" w:hAnsi="Calibri" w:cs="Times New Roman"/>
          <w:sz w:val="24"/>
          <w:szCs w:val="24"/>
        </w:rPr>
        <w:t xml:space="preserve">  </w:t>
      </w:r>
    </w:p>
    <w:p w:rsidR="00504D64" w:rsidRPr="0068603A" w:rsidRDefault="005D59F1" w:rsidP="00504D64">
      <w:pPr>
        <w:rPr>
          <w:rFonts w:ascii="Calibri" w:eastAsia="Calibri" w:hAnsi="Calibri" w:cs="Times New Roman"/>
          <w:sz w:val="24"/>
          <w:szCs w:val="24"/>
        </w:rPr>
      </w:pPr>
      <w:r w:rsidRPr="0068603A">
        <w:rPr>
          <w:rFonts w:ascii="Calibri" w:eastAsia="Calibri" w:hAnsi="Calibri" w:cs="Times New Roman"/>
          <w:sz w:val="24"/>
          <w:szCs w:val="24"/>
        </w:rPr>
        <w:t xml:space="preserve">In </w:t>
      </w:r>
      <w:r w:rsidR="00452EAA" w:rsidRPr="0068603A">
        <w:rPr>
          <w:rFonts w:ascii="Calibri" w:eastAsia="Calibri" w:hAnsi="Calibri" w:cs="Times New Roman"/>
          <w:i/>
          <w:sz w:val="24"/>
          <w:szCs w:val="24"/>
        </w:rPr>
        <w:t>Part 2</w:t>
      </w:r>
      <w:r w:rsidR="00766B3A" w:rsidRPr="0068603A">
        <w:rPr>
          <w:rFonts w:ascii="Calibri" w:eastAsia="Calibri" w:hAnsi="Calibri" w:cs="Times New Roman"/>
          <w:sz w:val="24"/>
          <w:szCs w:val="24"/>
        </w:rPr>
        <w:t xml:space="preserve"> of the discussion</w:t>
      </w:r>
      <w:r w:rsidRPr="0068603A">
        <w:rPr>
          <w:rFonts w:ascii="Calibri" w:eastAsia="Calibri" w:hAnsi="Calibri" w:cs="Times New Roman"/>
          <w:sz w:val="24"/>
          <w:szCs w:val="24"/>
        </w:rPr>
        <w:t xml:space="preserve">, </w:t>
      </w:r>
      <w:r w:rsidR="00B761AE">
        <w:rPr>
          <w:rFonts w:ascii="Calibri" w:eastAsia="Calibri" w:hAnsi="Calibri" w:cs="Times New Roman"/>
          <w:sz w:val="24"/>
          <w:szCs w:val="24"/>
        </w:rPr>
        <w:t xml:space="preserve">I </w:t>
      </w:r>
      <w:r w:rsidRPr="0068603A">
        <w:rPr>
          <w:rFonts w:ascii="Calibri" w:eastAsia="Calibri" w:hAnsi="Calibri" w:cs="Times New Roman"/>
          <w:sz w:val="24"/>
          <w:szCs w:val="24"/>
        </w:rPr>
        <w:t xml:space="preserve">present an actual example of how the District’s rules and actions fail to protect our groundwater and will not allow the DFCs to be achieved.  </w:t>
      </w:r>
      <w:r w:rsidR="00452EAA" w:rsidRPr="0068603A">
        <w:rPr>
          <w:rFonts w:ascii="Calibri" w:eastAsia="Calibri" w:hAnsi="Calibri" w:cs="Times New Roman"/>
          <w:sz w:val="24"/>
          <w:szCs w:val="24"/>
        </w:rPr>
        <w:t xml:space="preserve"> </w:t>
      </w:r>
    </w:p>
    <w:p w:rsidR="005D59F1" w:rsidRPr="0068603A" w:rsidRDefault="00504D64" w:rsidP="00504D64">
      <w:pPr>
        <w:rPr>
          <w:rFonts w:ascii="Calibri" w:eastAsia="Calibri" w:hAnsi="Calibri" w:cs="Times New Roman"/>
          <w:sz w:val="24"/>
          <w:szCs w:val="24"/>
        </w:rPr>
      </w:pPr>
      <w:r w:rsidRPr="0068603A">
        <w:rPr>
          <w:rFonts w:ascii="Calibri" w:eastAsia="Calibri" w:hAnsi="Calibri" w:cs="Times New Roman"/>
          <w:sz w:val="24"/>
          <w:szCs w:val="24"/>
        </w:rPr>
        <w:t xml:space="preserve">The example </w:t>
      </w:r>
      <w:r w:rsidR="004C7FD7">
        <w:rPr>
          <w:rFonts w:ascii="Calibri" w:eastAsia="Calibri" w:hAnsi="Calibri" w:cs="Times New Roman"/>
          <w:sz w:val="24"/>
          <w:szCs w:val="24"/>
        </w:rPr>
        <w:t xml:space="preserve">in </w:t>
      </w:r>
      <w:r w:rsidR="004C7FD7" w:rsidRPr="0002100B">
        <w:rPr>
          <w:rFonts w:ascii="Calibri" w:eastAsia="Calibri" w:hAnsi="Calibri" w:cs="Times New Roman"/>
          <w:i/>
          <w:sz w:val="24"/>
          <w:szCs w:val="24"/>
        </w:rPr>
        <w:t>Part 2</w:t>
      </w:r>
      <w:r w:rsidR="004C7FD7">
        <w:rPr>
          <w:rFonts w:ascii="Calibri" w:eastAsia="Calibri" w:hAnsi="Calibri" w:cs="Times New Roman"/>
          <w:sz w:val="24"/>
          <w:szCs w:val="24"/>
        </w:rPr>
        <w:t xml:space="preserve"> </w:t>
      </w:r>
      <w:r w:rsidRPr="0068603A">
        <w:rPr>
          <w:rFonts w:ascii="Calibri" w:eastAsia="Calibri" w:hAnsi="Calibri" w:cs="Times New Roman"/>
          <w:sz w:val="24"/>
          <w:szCs w:val="24"/>
        </w:rPr>
        <w:t xml:space="preserve">is </w:t>
      </w:r>
      <w:r w:rsidR="00452EAA" w:rsidRPr="0068603A">
        <w:rPr>
          <w:rFonts w:ascii="Calibri" w:eastAsia="Calibri" w:hAnsi="Calibri" w:cs="Times New Roman"/>
          <w:sz w:val="24"/>
          <w:szCs w:val="24"/>
        </w:rPr>
        <w:t xml:space="preserve">how </w:t>
      </w:r>
      <w:r w:rsidR="00D52DE9">
        <w:rPr>
          <w:rFonts w:ascii="Calibri" w:eastAsia="Calibri" w:hAnsi="Calibri" w:cs="Times New Roman"/>
          <w:sz w:val="24"/>
          <w:szCs w:val="24"/>
        </w:rPr>
        <w:t xml:space="preserve">water-marketer </w:t>
      </w:r>
      <w:r w:rsidR="00766B3A" w:rsidRPr="0068603A">
        <w:rPr>
          <w:rFonts w:ascii="Calibri" w:eastAsia="Calibri" w:hAnsi="Calibri" w:cs="Times New Roman"/>
          <w:sz w:val="24"/>
          <w:szCs w:val="24"/>
        </w:rPr>
        <w:t xml:space="preserve">Blue Water Systems plans to </w:t>
      </w:r>
      <w:r w:rsidRPr="0068603A">
        <w:rPr>
          <w:rFonts w:ascii="Calibri" w:eastAsia="Calibri" w:hAnsi="Calibri" w:cs="Times New Roman"/>
          <w:sz w:val="24"/>
          <w:szCs w:val="24"/>
        </w:rPr>
        <w:t xml:space="preserve">pump unsustainable amounts of groundwater by taking full advantage of </w:t>
      </w:r>
      <w:r w:rsidR="0002100B">
        <w:rPr>
          <w:rFonts w:ascii="Calibri" w:eastAsia="Calibri" w:hAnsi="Calibri" w:cs="Times New Roman"/>
          <w:sz w:val="24"/>
          <w:szCs w:val="24"/>
        </w:rPr>
        <w:t xml:space="preserve">both </w:t>
      </w:r>
      <w:r w:rsidR="00452EAA" w:rsidRPr="0068603A">
        <w:rPr>
          <w:rFonts w:ascii="Calibri" w:eastAsia="Calibri" w:hAnsi="Calibri" w:cs="Times New Roman"/>
          <w:sz w:val="24"/>
          <w:szCs w:val="24"/>
        </w:rPr>
        <w:t xml:space="preserve">the </w:t>
      </w:r>
      <w:r w:rsidR="0002100B">
        <w:rPr>
          <w:rFonts w:ascii="Calibri" w:eastAsia="Calibri" w:hAnsi="Calibri" w:cs="Times New Roman"/>
          <w:sz w:val="24"/>
          <w:szCs w:val="24"/>
        </w:rPr>
        <w:t xml:space="preserve">problems with the </w:t>
      </w:r>
      <w:r w:rsidR="005D59F1" w:rsidRPr="0068603A">
        <w:rPr>
          <w:rFonts w:ascii="Calibri" w:eastAsia="Calibri" w:hAnsi="Calibri" w:cs="Times New Roman"/>
          <w:sz w:val="24"/>
          <w:szCs w:val="24"/>
        </w:rPr>
        <w:t xml:space="preserve">District’s </w:t>
      </w:r>
      <w:r w:rsidRPr="0068603A">
        <w:rPr>
          <w:rFonts w:ascii="Calibri" w:eastAsia="Calibri" w:hAnsi="Calibri" w:cs="Times New Roman"/>
          <w:sz w:val="24"/>
          <w:szCs w:val="24"/>
        </w:rPr>
        <w:t>rules and the District’s failure to enforce specific rules</w:t>
      </w:r>
      <w:r w:rsidR="00766B3A" w:rsidRPr="0068603A">
        <w:rPr>
          <w:rFonts w:ascii="Calibri" w:eastAsia="Calibri" w:hAnsi="Calibri" w:cs="Times New Roman"/>
          <w:sz w:val="24"/>
          <w:szCs w:val="24"/>
        </w:rPr>
        <w:t>.</w:t>
      </w:r>
      <w:r w:rsidR="00452EAA" w:rsidRPr="0068603A">
        <w:rPr>
          <w:rFonts w:ascii="Calibri" w:eastAsia="Calibri" w:hAnsi="Calibri" w:cs="Times New Roman"/>
          <w:sz w:val="24"/>
          <w:szCs w:val="24"/>
        </w:rPr>
        <w:t xml:space="preserve">  </w:t>
      </w:r>
    </w:p>
    <w:p w:rsidR="00A46128" w:rsidRPr="0068603A" w:rsidRDefault="00FE7B7F" w:rsidP="00504D64">
      <w:pPr>
        <w:rPr>
          <w:rFonts w:ascii="Calibri" w:eastAsia="Calibri" w:hAnsi="Calibri" w:cs="Times New Roman"/>
          <w:sz w:val="24"/>
          <w:szCs w:val="24"/>
        </w:rPr>
      </w:pPr>
      <w:r w:rsidRPr="0068603A">
        <w:rPr>
          <w:rFonts w:ascii="Calibri" w:eastAsia="Calibri" w:hAnsi="Calibri" w:cs="Times New Roman"/>
          <w:sz w:val="24"/>
          <w:szCs w:val="24"/>
        </w:rPr>
        <w:t xml:space="preserve">Blue Water Systems is a major water marketer </w:t>
      </w:r>
      <w:r w:rsidR="00504D64" w:rsidRPr="0068603A">
        <w:rPr>
          <w:rFonts w:ascii="Calibri" w:eastAsia="Calibri" w:hAnsi="Calibri" w:cs="Times New Roman"/>
          <w:sz w:val="24"/>
          <w:szCs w:val="24"/>
        </w:rPr>
        <w:t xml:space="preserve">to which the District </w:t>
      </w:r>
      <w:r w:rsidRPr="0068603A">
        <w:rPr>
          <w:rFonts w:ascii="Calibri" w:eastAsia="Calibri" w:hAnsi="Calibri" w:cs="Times New Roman"/>
          <w:sz w:val="24"/>
          <w:szCs w:val="24"/>
        </w:rPr>
        <w:t xml:space="preserve">has granted </w:t>
      </w:r>
      <w:r w:rsidR="003A1B62" w:rsidRPr="0068603A">
        <w:rPr>
          <w:rFonts w:ascii="Calibri" w:eastAsia="Calibri" w:hAnsi="Calibri" w:cs="Times New Roman"/>
          <w:sz w:val="24"/>
          <w:szCs w:val="24"/>
        </w:rPr>
        <w:t>permits to</w:t>
      </w:r>
      <w:r w:rsidRPr="0068603A">
        <w:rPr>
          <w:rFonts w:ascii="Calibri" w:eastAsia="Calibri" w:hAnsi="Calibri" w:cs="Times New Roman"/>
          <w:sz w:val="24"/>
          <w:szCs w:val="24"/>
        </w:rPr>
        <w:t xml:space="preserve"> produce and export 71,000 acre-feet/year of Simsboro and Carizzo</w:t>
      </w:r>
      <w:r w:rsidR="003A1B62" w:rsidRPr="0068603A">
        <w:rPr>
          <w:rFonts w:ascii="Calibri" w:eastAsia="Calibri" w:hAnsi="Calibri" w:cs="Times New Roman"/>
          <w:sz w:val="24"/>
          <w:szCs w:val="24"/>
        </w:rPr>
        <w:t xml:space="preserve"> Aquifer</w:t>
      </w:r>
      <w:r w:rsidRPr="0068603A">
        <w:rPr>
          <w:rFonts w:ascii="Calibri" w:eastAsia="Calibri" w:hAnsi="Calibri" w:cs="Times New Roman"/>
          <w:sz w:val="24"/>
          <w:szCs w:val="24"/>
        </w:rPr>
        <w:t xml:space="preserve"> groundwater.</w:t>
      </w:r>
    </w:p>
    <w:p w:rsidR="00766B3A" w:rsidRPr="0068603A" w:rsidRDefault="0002100B" w:rsidP="00504D64">
      <w:pPr>
        <w:rPr>
          <w:rFonts w:ascii="Calibri" w:eastAsia="Calibri" w:hAnsi="Calibri" w:cs="Times New Roman"/>
          <w:sz w:val="24"/>
          <w:szCs w:val="24"/>
        </w:rPr>
      </w:pPr>
      <w:r>
        <w:rPr>
          <w:rFonts w:ascii="Calibri" w:eastAsia="Calibri" w:hAnsi="Calibri" w:cs="Times New Roman"/>
          <w:sz w:val="24"/>
          <w:szCs w:val="24"/>
        </w:rPr>
        <w:t xml:space="preserve">In </w:t>
      </w:r>
      <w:r w:rsidRPr="0002100B">
        <w:rPr>
          <w:rFonts w:ascii="Calibri" w:eastAsia="Calibri" w:hAnsi="Calibri" w:cs="Times New Roman"/>
          <w:i/>
          <w:sz w:val="24"/>
          <w:szCs w:val="24"/>
        </w:rPr>
        <w:t>Part 2</w:t>
      </w:r>
      <w:r>
        <w:rPr>
          <w:rFonts w:ascii="Calibri" w:eastAsia="Calibri" w:hAnsi="Calibri" w:cs="Times New Roman"/>
          <w:sz w:val="24"/>
          <w:szCs w:val="24"/>
        </w:rPr>
        <w:t xml:space="preserve"> of the discussion, </w:t>
      </w:r>
      <w:r w:rsidR="00B761AE">
        <w:rPr>
          <w:rFonts w:ascii="Calibri" w:eastAsia="Calibri" w:hAnsi="Calibri" w:cs="Times New Roman"/>
          <w:sz w:val="24"/>
          <w:szCs w:val="24"/>
        </w:rPr>
        <w:t>I</w:t>
      </w:r>
      <w:r w:rsidR="00D61FA0">
        <w:rPr>
          <w:rFonts w:ascii="Calibri" w:eastAsia="Calibri" w:hAnsi="Calibri" w:cs="Times New Roman"/>
          <w:sz w:val="24"/>
          <w:szCs w:val="24"/>
        </w:rPr>
        <w:t xml:space="preserve"> use </w:t>
      </w:r>
      <w:r>
        <w:rPr>
          <w:rFonts w:ascii="Calibri" w:eastAsia="Calibri" w:hAnsi="Calibri" w:cs="Times New Roman"/>
          <w:sz w:val="24"/>
          <w:szCs w:val="24"/>
        </w:rPr>
        <w:t xml:space="preserve">the published plans of </w:t>
      </w:r>
      <w:r w:rsidR="00CA753B" w:rsidRPr="0068603A">
        <w:rPr>
          <w:rFonts w:ascii="Calibri" w:eastAsia="Calibri" w:hAnsi="Calibri" w:cs="Times New Roman"/>
          <w:sz w:val="24"/>
          <w:szCs w:val="24"/>
        </w:rPr>
        <w:t>Blue Water Systems</w:t>
      </w:r>
      <w:r>
        <w:rPr>
          <w:rFonts w:ascii="Calibri" w:eastAsia="Calibri" w:hAnsi="Calibri" w:cs="Times New Roman"/>
          <w:sz w:val="24"/>
          <w:szCs w:val="24"/>
        </w:rPr>
        <w:t xml:space="preserve"> </w:t>
      </w:r>
      <w:r w:rsidR="00D61FA0">
        <w:rPr>
          <w:rFonts w:ascii="Calibri" w:eastAsia="Calibri" w:hAnsi="Calibri" w:cs="Times New Roman"/>
          <w:sz w:val="24"/>
          <w:szCs w:val="24"/>
        </w:rPr>
        <w:t xml:space="preserve">to </w:t>
      </w:r>
      <w:r>
        <w:rPr>
          <w:rFonts w:ascii="Calibri" w:eastAsia="Calibri" w:hAnsi="Calibri" w:cs="Times New Roman"/>
          <w:sz w:val="24"/>
          <w:szCs w:val="24"/>
        </w:rPr>
        <w:t xml:space="preserve">provide an actual example of </w:t>
      </w:r>
      <w:r w:rsidR="00452EAA" w:rsidRPr="0068603A">
        <w:rPr>
          <w:rFonts w:ascii="Calibri" w:eastAsia="Calibri" w:hAnsi="Calibri" w:cs="Times New Roman"/>
          <w:sz w:val="24"/>
          <w:szCs w:val="24"/>
        </w:rPr>
        <w:t xml:space="preserve">how the District’s rules </w:t>
      </w:r>
      <w:r>
        <w:rPr>
          <w:rFonts w:ascii="Calibri" w:eastAsia="Calibri" w:hAnsi="Calibri" w:cs="Times New Roman"/>
          <w:sz w:val="24"/>
          <w:szCs w:val="24"/>
        </w:rPr>
        <w:t>fail to protect our groundwater</w:t>
      </w:r>
      <w:r w:rsidR="00452EAA" w:rsidRPr="0068603A">
        <w:rPr>
          <w:rFonts w:ascii="Calibri" w:eastAsia="Calibri" w:hAnsi="Calibri" w:cs="Times New Roman"/>
          <w:sz w:val="24"/>
          <w:szCs w:val="24"/>
        </w:rPr>
        <w:t>.</w:t>
      </w:r>
    </w:p>
    <w:p w:rsidR="005D59F1" w:rsidRDefault="005D59F1" w:rsidP="009729C8">
      <w:pPr>
        <w:spacing w:after="360"/>
        <w:ind w:left="-187" w:right="-90"/>
        <w:rPr>
          <w:rFonts w:ascii="Calibri" w:eastAsia="Calibri" w:hAnsi="Calibri" w:cs="Times New Roman"/>
          <w:sz w:val="28"/>
          <w:szCs w:val="28"/>
        </w:rPr>
      </w:pPr>
    </w:p>
    <w:p w:rsidR="006769C9" w:rsidRDefault="006769C9" w:rsidP="006769C9">
      <w:pPr>
        <w:ind w:left="-360"/>
        <w:rPr>
          <w:rFonts w:ascii="Calibri" w:eastAsia="Calibri" w:hAnsi="Calibri" w:cs="Times New Roman"/>
          <w:b/>
          <w:i/>
          <w:sz w:val="32"/>
          <w:szCs w:val="32"/>
        </w:rPr>
      </w:pPr>
      <w:r>
        <w:rPr>
          <w:rFonts w:ascii="Calibri" w:eastAsia="Calibri" w:hAnsi="Calibri" w:cs="Times New Roman"/>
          <w:b/>
          <w:i/>
          <w:sz w:val="32"/>
          <w:szCs w:val="32"/>
        </w:rPr>
        <w:t>NOTES:</w:t>
      </w:r>
    </w:p>
    <w:p w:rsidR="006769C9" w:rsidRPr="004C7FD7" w:rsidRDefault="006769C9" w:rsidP="004C7FD7">
      <w:pPr>
        <w:pStyle w:val="ListParagraph"/>
        <w:numPr>
          <w:ilvl w:val="0"/>
          <w:numId w:val="25"/>
        </w:numPr>
        <w:rPr>
          <w:rFonts w:ascii="Calibri" w:eastAsia="Calibri" w:hAnsi="Calibri" w:cs="Times New Roman"/>
          <w:sz w:val="24"/>
          <w:szCs w:val="24"/>
        </w:rPr>
      </w:pPr>
      <w:r w:rsidRPr="004C7FD7">
        <w:rPr>
          <w:rFonts w:ascii="Calibri" w:eastAsia="Calibri" w:hAnsi="Calibri" w:cs="Times New Roman"/>
          <w:sz w:val="24"/>
          <w:szCs w:val="24"/>
        </w:rPr>
        <w:t xml:space="preserve">The </w:t>
      </w:r>
      <w:r w:rsidRPr="004C7FD7">
        <w:rPr>
          <w:rFonts w:ascii="Calibri" w:eastAsia="Calibri" w:hAnsi="Calibri" w:cs="Times New Roman"/>
          <w:i/>
          <w:sz w:val="24"/>
          <w:szCs w:val="24"/>
        </w:rPr>
        <w:t>Petition for Inquiry</w:t>
      </w:r>
      <w:r w:rsidRPr="004C7FD7">
        <w:rPr>
          <w:rFonts w:ascii="Calibri" w:eastAsia="Calibri" w:hAnsi="Calibri" w:cs="Times New Roman"/>
          <w:sz w:val="24"/>
          <w:szCs w:val="24"/>
        </w:rPr>
        <w:t xml:space="preserve"> has six appendices:</w:t>
      </w:r>
    </w:p>
    <w:p w:rsidR="006769C9" w:rsidRDefault="006769C9" w:rsidP="004C7FD7">
      <w:pPr>
        <w:pStyle w:val="ListParagraph"/>
        <w:numPr>
          <w:ilvl w:val="0"/>
          <w:numId w:val="13"/>
        </w:numPr>
        <w:ind w:left="1260"/>
        <w:rPr>
          <w:rFonts w:ascii="Calibri" w:eastAsia="Calibri" w:hAnsi="Calibri" w:cs="Times New Roman"/>
          <w:sz w:val="24"/>
          <w:szCs w:val="24"/>
        </w:rPr>
      </w:pPr>
      <w:r w:rsidRPr="0046288C">
        <w:rPr>
          <w:rFonts w:ascii="Calibri" w:eastAsia="Calibri" w:hAnsi="Calibri" w:cs="Times New Roman"/>
          <w:sz w:val="24"/>
          <w:szCs w:val="24"/>
          <w:u w:val="single"/>
        </w:rPr>
        <w:t>Appendix 1</w:t>
      </w:r>
      <w:r>
        <w:rPr>
          <w:rFonts w:ascii="Calibri" w:eastAsia="Calibri" w:hAnsi="Calibri" w:cs="Times New Roman"/>
          <w:sz w:val="24"/>
          <w:szCs w:val="24"/>
        </w:rPr>
        <w:t xml:space="preserve"> = </w:t>
      </w:r>
      <w:r w:rsidRPr="0046288C">
        <w:rPr>
          <w:rFonts w:ascii="Calibri" w:eastAsia="Calibri" w:hAnsi="Calibri" w:cs="Times New Roman"/>
          <w:sz w:val="24"/>
          <w:szCs w:val="24"/>
        </w:rPr>
        <w:t>Rule 5.1.2</w:t>
      </w:r>
      <w:r>
        <w:rPr>
          <w:rFonts w:ascii="Calibri" w:eastAsia="Calibri" w:hAnsi="Calibri" w:cs="Times New Roman"/>
          <w:sz w:val="24"/>
          <w:szCs w:val="24"/>
        </w:rPr>
        <w:t>.</w:t>
      </w:r>
    </w:p>
    <w:p w:rsidR="006769C9" w:rsidRDefault="006769C9" w:rsidP="004C7FD7">
      <w:pPr>
        <w:pStyle w:val="ListParagraph"/>
        <w:numPr>
          <w:ilvl w:val="0"/>
          <w:numId w:val="13"/>
        </w:numPr>
        <w:ind w:left="1260"/>
        <w:rPr>
          <w:rFonts w:ascii="Calibri" w:eastAsia="Calibri" w:hAnsi="Calibri" w:cs="Times New Roman"/>
          <w:sz w:val="24"/>
          <w:szCs w:val="24"/>
        </w:rPr>
      </w:pPr>
      <w:r w:rsidRPr="0046288C">
        <w:rPr>
          <w:rFonts w:ascii="Calibri" w:eastAsia="Calibri" w:hAnsi="Calibri" w:cs="Times New Roman"/>
          <w:sz w:val="24"/>
          <w:szCs w:val="24"/>
          <w:u w:val="single"/>
        </w:rPr>
        <w:t>Appendix 2</w:t>
      </w:r>
      <w:r w:rsidRPr="0046288C">
        <w:rPr>
          <w:rFonts w:ascii="Calibri" w:eastAsia="Calibri" w:hAnsi="Calibri" w:cs="Times New Roman"/>
          <w:sz w:val="24"/>
          <w:szCs w:val="24"/>
        </w:rPr>
        <w:t xml:space="preserve"> = The District's Perm</w:t>
      </w:r>
      <w:r>
        <w:rPr>
          <w:rFonts w:ascii="Calibri" w:eastAsia="Calibri" w:hAnsi="Calibri" w:cs="Times New Roman"/>
          <w:sz w:val="24"/>
          <w:szCs w:val="24"/>
        </w:rPr>
        <w:t>its and Pumping July 2013 File:</w:t>
      </w:r>
    </w:p>
    <w:p w:rsidR="006769C9" w:rsidRDefault="006769C9" w:rsidP="004C7FD7">
      <w:pPr>
        <w:pStyle w:val="ListParagraph"/>
        <w:numPr>
          <w:ilvl w:val="2"/>
          <w:numId w:val="13"/>
        </w:numPr>
        <w:ind w:left="1980"/>
        <w:rPr>
          <w:rFonts w:ascii="Calibri" w:eastAsia="Calibri" w:hAnsi="Calibri" w:cs="Times New Roman"/>
          <w:sz w:val="24"/>
          <w:szCs w:val="24"/>
        </w:rPr>
      </w:pPr>
      <w:r w:rsidRPr="0046288C">
        <w:rPr>
          <w:rFonts w:ascii="Calibri" w:eastAsia="Calibri" w:hAnsi="Calibri" w:cs="Times New Roman"/>
          <w:color w:val="FF0000"/>
          <w:sz w:val="24"/>
          <w:szCs w:val="24"/>
        </w:rPr>
        <w:t xml:space="preserve">NOTE:  </w:t>
      </w:r>
      <w:r>
        <w:rPr>
          <w:rFonts w:ascii="Calibri" w:eastAsia="Calibri" w:hAnsi="Calibri" w:cs="Times New Roman"/>
          <w:sz w:val="24"/>
          <w:szCs w:val="24"/>
        </w:rPr>
        <w:t xml:space="preserve">This is an Excel File and is on </w:t>
      </w:r>
      <w:r w:rsidR="00B761AE">
        <w:rPr>
          <w:rFonts w:ascii="Calibri" w:eastAsia="Calibri" w:hAnsi="Calibri" w:cs="Times New Roman"/>
          <w:sz w:val="24"/>
          <w:szCs w:val="24"/>
        </w:rPr>
        <w:t>the</w:t>
      </w:r>
      <w:r w:rsidR="009B3F32">
        <w:rPr>
          <w:rFonts w:ascii="Calibri" w:eastAsia="Calibri" w:hAnsi="Calibri" w:cs="Times New Roman"/>
          <w:sz w:val="24"/>
          <w:szCs w:val="24"/>
        </w:rPr>
        <w:t xml:space="preserve"> </w:t>
      </w:r>
      <w:r>
        <w:rPr>
          <w:rFonts w:ascii="Calibri" w:eastAsia="Calibri" w:hAnsi="Calibri" w:cs="Times New Roman"/>
          <w:sz w:val="24"/>
          <w:szCs w:val="24"/>
        </w:rPr>
        <w:t>enclosed disc ONLY.</w:t>
      </w:r>
    </w:p>
    <w:p w:rsidR="006769C9" w:rsidRPr="0046288C" w:rsidRDefault="006769C9" w:rsidP="004C7FD7">
      <w:pPr>
        <w:pStyle w:val="ListParagraph"/>
        <w:numPr>
          <w:ilvl w:val="2"/>
          <w:numId w:val="13"/>
        </w:numPr>
        <w:ind w:left="1980" w:right="-180"/>
        <w:rPr>
          <w:rFonts w:ascii="Calibri" w:eastAsia="Calibri" w:hAnsi="Calibri" w:cs="Times New Roman"/>
          <w:sz w:val="24"/>
          <w:szCs w:val="24"/>
        </w:rPr>
      </w:pPr>
      <w:r w:rsidRPr="00FD0B6C">
        <w:rPr>
          <w:rFonts w:ascii="Calibri" w:eastAsia="Calibri" w:hAnsi="Calibri" w:cs="Times New Roman"/>
          <w:color w:val="FF0000"/>
          <w:sz w:val="24"/>
          <w:szCs w:val="24"/>
        </w:rPr>
        <w:t>NOTE:</w:t>
      </w:r>
      <w:r>
        <w:rPr>
          <w:rFonts w:ascii="Calibri" w:eastAsia="Calibri" w:hAnsi="Calibri" w:cs="Times New Roman"/>
          <w:sz w:val="24"/>
          <w:szCs w:val="24"/>
        </w:rPr>
        <w:t xml:space="preserve"> </w:t>
      </w:r>
      <w:r w:rsidRPr="00FD0B6C">
        <w:rPr>
          <w:rFonts w:ascii="Calibri" w:eastAsia="Calibri" w:hAnsi="Calibri" w:cs="Times New Roman"/>
          <w:sz w:val="24"/>
          <w:szCs w:val="24"/>
        </w:rPr>
        <w:t>The Carizzo Aquifer is labeled as the Carrizo-Wilcox Aquifer in the file.</w:t>
      </w:r>
    </w:p>
    <w:p w:rsidR="006769C9" w:rsidRDefault="006769C9" w:rsidP="004C7FD7">
      <w:pPr>
        <w:pStyle w:val="ListParagraph"/>
        <w:numPr>
          <w:ilvl w:val="0"/>
          <w:numId w:val="13"/>
        </w:numPr>
        <w:ind w:left="1260"/>
        <w:rPr>
          <w:rFonts w:ascii="Calibri" w:eastAsia="Calibri" w:hAnsi="Calibri" w:cs="Times New Roman"/>
          <w:sz w:val="24"/>
          <w:szCs w:val="24"/>
        </w:rPr>
      </w:pPr>
      <w:r w:rsidRPr="0046288C">
        <w:rPr>
          <w:rFonts w:ascii="Calibri" w:eastAsia="Calibri" w:hAnsi="Calibri" w:cs="Times New Roman"/>
          <w:sz w:val="24"/>
          <w:szCs w:val="24"/>
          <w:u w:val="single"/>
        </w:rPr>
        <w:t>Appendix 3</w:t>
      </w:r>
      <w:r>
        <w:rPr>
          <w:rFonts w:ascii="Calibri" w:eastAsia="Calibri" w:hAnsi="Calibri" w:cs="Times New Roman"/>
          <w:sz w:val="24"/>
          <w:szCs w:val="24"/>
        </w:rPr>
        <w:t xml:space="preserve"> = </w:t>
      </w:r>
      <w:r w:rsidRPr="0046288C">
        <w:rPr>
          <w:rFonts w:ascii="Calibri" w:eastAsia="Calibri" w:hAnsi="Calibri" w:cs="Times New Roman"/>
          <w:sz w:val="24"/>
          <w:szCs w:val="24"/>
        </w:rPr>
        <w:t>Table 8-1 from District’s Management Plan</w:t>
      </w:r>
      <w:r>
        <w:rPr>
          <w:rFonts w:ascii="Calibri" w:eastAsia="Calibri" w:hAnsi="Calibri" w:cs="Times New Roman"/>
          <w:sz w:val="24"/>
          <w:szCs w:val="24"/>
        </w:rPr>
        <w:t xml:space="preserve"> (source of </w:t>
      </w:r>
      <w:r w:rsidR="004C7FD7">
        <w:rPr>
          <w:rFonts w:ascii="Calibri" w:eastAsia="Calibri" w:hAnsi="Calibri" w:cs="Times New Roman"/>
          <w:sz w:val="24"/>
          <w:szCs w:val="24"/>
        </w:rPr>
        <w:t>MAG</w:t>
      </w:r>
      <w:r>
        <w:rPr>
          <w:rFonts w:ascii="Calibri" w:eastAsia="Calibri" w:hAnsi="Calibri" w:cs="Times New Roman"/>
          <w:sz w:val="24"/>
          <w:szCs w:val="24"/>
        </w:rPr>
        <w:t xml:space="preserve"> values).</w:t>
      </w:r>
    </w:p>
    <w:p w:rsidR="006769C9" w:rsidRDefault="006769C9" w:rsidP="004C7FD7">
      <w:pPr>
        <w:pStyle w:val="ListParagraph"/>
        <w:numPr>
          <w:ilvl w:val="0"/>
          <w:numId w:val="13"/>
        </w:numPr>
        <w:ind w:left="1260"/>
        <w:rPr>
          <w:rFonts w:ascii="Calibri" w:eastAsia="Calibri" w:hAnsi="Calibri" w:cs="Times New Roman"/>
          <w:sz w:val="24"/>
          <w:szCs w:val="24"/>
        </w:rPr>
      </w:pPr>
      <w:r w:rsidRPr="00FD0B6C">
        <w:rPr>
          <w:rFonts w:ascii="Calibri" w:eastAsia="Calibri" w:hAnsi="Calibri" w:cs="Times New Roman"/>
          <w:sz w:val="24"/>
          <w:szCs w:val="24"/>
          <w:u w:val="single"/>
        </w:rPr>
        <w:t>Appendix 4</w:t>
      </w:r>
      <w:r>
        <w:rPr>
          <w:rFonts w:ascii="Calibri" w:eastAsia="Calibri" w:hAnsi="Calibri" w:cs="Times New Roman"/>
          <w:sz w:val="24"/>
          <w:szCs w:val="24"/>
        </w:rPr>
        <w:t xml:space="preserve"> = </w:t>
      </w:r>
      <w:r w:rsidRPr="00FD0B6C">
        <w:rPr>
          <w:rFonts w:ascii="Calibri" w:eastAsia="Calibri" w:hAnsi="Calibri" w:cs="Times New Roman"/>
          <w:sz w:val="24"/>
          <w:szCs w:val="24"/>
        </w:rPr>
        <w:t>GMA 12 Predictive Pumping PowerPoint Presentation</w:t>
      </w:r>
      <w:r>
        <w:rPr>
          <w:rFonts w:ascii="Calibri" w:eastAsia="Calibri" w:hAnsi="Calibri" w:cs="Times New Roman"/>
          <w:sz w:val="24"/>
          <w:szCs w:val="24"/>
        </w:rPr>
        <w:t>/</w:t>
      </w:r>
      <w:r w:rsidRPr="00FD0B6C">
        <w:rPr>
          <w:rFonts w:ascii="Calibri" w:eastAsia="Calibri" w:hAnsi="Calibri" w:cs="Times New Roman"/>
          <w:sz w:val="24"/>
          <w:szCs w:val="24"/>
        </w:rPr>
        <w:t>Feb</w:t>
      </w:r>
      <w:r w:rsidR="004C7FD7">
        <w:rPr>
          <w:rFonts w:ascii="Calibri" w:eastAsia="Calibri" w:hAnsi="Calibri" w:cs="Times New Roman"/>
          <w:sz w:val="24"/>
          <w:szCs w:val="24"/>
        </w:rPr>
        <w:t>.</w:t>
      </w:r>
      <w:r w:rsidRPr="00FD0B6C">
        <w:rPr>
          <w:rFonts w:ascii="Calibri" w:eastAsia="Calibri" w:hAnsi="Calibri" w:cs="Times New Roman"/>
          <w:sz w:val="24"/>
          <w:szCs w:val="24"/>
        </w:rPr>
        <w:t xml:space="preserve"> 25, 2015</w:t>
      </w:r>
      <w:r>
        <w:rPr>
          <w:rFonts w:ascii="Calibri" w:eastAsia="Calibri" w:hAnsi="Calibri" w:cs="Times New Roman"/>
          <w:sz w:val="24"/>
          <w:szCs w:val="24"/>
        </w:rPr>
        <w:t>.</w:t>
      </w:r>
    </w:p>
    <w:p w:rsidR="006769C9" w:rsidRDefault="006769C9" w:rsidP="004C7FD7">
      <w:pPr>
        <w:pStyle w:val="ListParagraph"/>
        <w:numPr>
          <w:ilvl w:val="0"/>
          <w:numId w:val="13"/>
        </w:numPr>
        <w:ind w:left="1260"/>
        <w:rPr>
          <w:rFonts w:ascii="Calibri" w:eastAsia="Calibri" w:hAnsi="Calibri" w:cs="Times New Roman"/>
          <w:sz w:val="24"/>
          <w:szCs w:val="24"/>
        </w:rPr>
      </w:pPr>
      <w:r w:rsidRPr="0020168B">
        <w:rPr>
          <w:rFonts w:ascii="Calibri" w:eastAsia="Calibri" w:hAnsi="Calibri" w:cs="Times New Roman"/>
          <w:sz w:val="24"/>
          <w:szCs w:val="24"/>
          <w:u w:val="single"/>
        </w:rPr>
        <w:t>Appendix 5</w:t>
      </w:r>
      <w:r>
        <w:rPr>
          <w:rFonts w:ascii="Calibri" w:eastAsia="Calibri" w:hAnsi="Calibri" w:cs="Times New Roman"/>
          <w:sz w:val="24"/>
          <w:szCs w:val="24"/>
        </w:rPr>
        <w:t xml:space="preserve"> = </w:t>
      </w:r>
      <w:r w:rsidRPr="0020168B">
        <w:rPr>
          <w:rFonts w:ascii="Calibri" w:eastAsia="Calibri" w:hAnsi="Calibri" w:cs="Times New Roman"/>
          <w:sz w:val="24"/>
          <w:szCs w:val="24"/>
        </w:rPr>
        <w:t>Table 7-1 from District’s Management Plan</w:t>
      </w:r>
      <w:r>
        <w:rPr>
          <w:rFonts w:ascii="Calibri" w:eastAsia="Calibri" w:hAnsi="Calibri" w:cs="Times New Roman"/>
          <w:sz w:val="24"/>
          <w:szCs w:val="24"/>
        </w:rPr>
        <w:t xml:space="preserve"> (DFCs).</w:t>
      </w:r>
    </w:p>
    <w:p w:rsidR="006769C9" w:rsidRDefault="006769C9" w:rsidP="004C7FD7">
      <w:pPr>
        <w:pStyle w:val="ListParagraph"/>
        <w:numPr>
          <w:ilvl w:val="0"/>
          <w:numId w:val="13"/>
        </w:numPr>
        <w:spacing w:after="360"/>
        <w:ind w:left="1267"/>
        <w:contextualSpacing w:val="0"/>
        <w:rPr>
          <w:rFonts w:ascii="Calibri" w:eastAsia="Calibri" w:hAnsi="Calibri" w:cs="Times New Roman"/>
          <w:sz w:val="24"/>
          <w:szCs w:val="24"/>
        </w:rPr>
      </w:pPr>
      <w:r w:rsidRPr="0020168B">
        <w:rPr>
          <w:rFonts w:ascii="Calibri" w:eastAsia="Calibri" w:hAnsi="Calibri" w:cs="Times New Roman"/>
          <w:sz w:val="24"/>
          <w:szCs w:val="24"/>
          <w:u w:val="single"/>
        </w:rPr>
        <w:t>Appendix 6</w:t>
      </w:r>
      <w:r>
        <w:rPr>
          <w:rFonts w:ascii="Calibri" w:eastAsia="Calibri" w:hAnsi="Calibri" w:cs="Times New Roman"/>
          <w:sz w:val="24"/>
          <w:szCs w:val="24"/>
        </w:rPr>
        <w:t xml:space="preserve"> = Section 16 of the District’s Rules Downloaded May 2015.</w:t>
      </w:r>
    </w:p>
    <w:p w:rsidR="00504D64" w:rsidRDefault="004C7FD7" w:rsidP="004C7FD7">
      <w:pPr>
        <w:pStyle w:val="ListParagraph"/>
        <w:numPr>
          <w:ilvl w:val="0"/>
          <w:numId w:val="25"/>
        </w:numPr>
        <w:contextualSpacing w:val="0"/>
        <w:rPr>
          <w:rFonts w:ascii="Calibri" w:eastAsia="Calibri" w:hAnsi="Calibri" w:cs="Times New Roman"/>
          <w:sz w:val="24"/>
          <w:szCs w:val="24"/>
        </w:rPr>
      </w:pPr>
      <w:r>
        <w:rPr>
          <w:rFonts w:ascii="Calibri" w:eastAsia="Calibri" w:hAnsi="Calibri" w:cs="Times New Roman"/>
          <w:sz w:val="24"/>
          <w:szCs w:val="24"/>
        </w:rPr>
        <w:t>T</w:t>
      </w:r>
      <w:r w:rsidRPr="004C7FD7">
        <w:rPr>
          <w:rFonts w:ascii="Calibri" w:eastAsia="Calibri" w:hAnsi="Calibri" w:cs="Times New Roman"/>
          <w:sz w:val="24"/>
          <w:szCs w:val="24"/>
        </w:rPr>
        <w:t xml:space="preserve">he District’s Rules can be accessed at the District’s website: </w:t>
      </w:r>
      <w:hyperlink r:id="rId8" w:history="1">
        <w:r w:rsidRPr="00F914EF">
          <w:rPr>
            <w:rStyle w:val="Hyperlink"/>
            <w:rFonts w:ascii="Calibri" w:eastAsia="Calibri" w:hAnsi="Calibri" w:cs="Times New Roman"/>
            <w:sz w:val="24"/>
            <w:szCs w:val="24"/>
          </w:rPr>
          <w:t>http://www.posgcd.org</w:t>
        </w:r>
      </w:hyperlink>
      <w:r w:rsidRPr="004C7FD7">
        <w:rPr>
          <w:rFonts w:ascii="Calibri" w:eastAsia="Calibri" w:hAnsi="Calibri" w:cs="Times New Roman"/>
          <w:sz w:val="24"/>
          <w:szCs w:val="24"/>
        </w:rPr>
        <w:t>.</w:t>
      </w:r>
    </w:p>
    <w:p w:rsidR="009B3F32" w:rsidRDefault="009B3F32" w:rsidP="004C7FD7">
      <w:pPr>
        <w:pStyle w:val="ListParagraph"/>
        <w:numPr>
          <w:ilvl w:val="0"/>
          <w:numId w:val="25"/>
        </w:numPr>
        <w:rPr>
          <w:rFonts w:ascii="Calibri" w:eastAsia="Calibri" w:hAnsi="Calibri" w:cs="Times New Roman"/>
          <w:sz w:val="24"/>
          <w:szCs w:val="24"/>
        </w:rPr>
      </w:pPr>
      <w:r>
        <w:rPr>
          <w:rFonts w:ascii="Calibri" w:eastAsia="Calibri" w:hAnsi="Calibri" w:cs="Times New Roman"/>
          <w:sz w:val="24"/>
          <w:szCs w:val="24"/>
        </w:rPr>
        <w:t xml:space="preserve">In addition to this hard copy, the entire </w:t>
      </w:r>
      <w:r w:rsidRPr="009B3F32">
        <w:rPr>
          <w:rFonts w:ascii="Calibri" w:eastAsia="Calibri" w:hAnsi="Calibri" w:cs="Times New Roman"/>
          <w:i/>
          <w:sz w:val="24"/>
          <w:szCs w:val="24"/>
        </w:rPr>
        <w:t>Petition for Inquiry</w:t>
      </w:r>
      <w:r>
        <w:rPr>
          <w:rFonts w:ascii="Calibri" w:eastAsia="Calibri" w:hAnsi="Calibri" w:cs="Times New Roman"/>
          <w:sz w:val="24"/>
          <w:szCs w:val="24"/>
        </w:rPr>
        <w:t xml:space="preserve"> has been copied to </w:t>
      </w:r>
      <w:r w:rsidR="00B761AE">
        <w:rPr>
          <w:rFonts w:ascii="Calibri" w:eastAsia="Calibri" w:hAnsi="Calibri" w:cs="Times New Roman"/>
          <w:sz w:val="24"/>
          <w:szCs w:val="24"/>
        </w:rPr>
        <w:t>the</w:t>
      </w:r>
      <w:r w:rsidR="00705392">
        <w:rPr>
          <w:rFonts w:ascii="Calibri" w:eastAsia="Calibri" w:hAnsi="Calibri" w:cs="Times New Roman"/>
          <w:sz w:val="24"/>
          <w:szCs w:val="24"/>
        </w:rPr>
        <w:t xml:space="preserve"> </w:t>
      </w:r>
      <w:r>
        <w:rPr>
          <w:rFonts w:ascii="Calibri" w:eastAsia="Calibri" w:hAnsi="Calibri" w:cs="Times New Roman"/>
          <w:sz w:val="24"/>
          <w:szCs w:val="24"/>
        </w:rPr>
        <w:t xml:space="preserve">enclosed disc. </w:t>
      </w:r>
    </w:p>
    <w:p w:rsidR="00766B3A" w:rsidRPr="0064619D" w:rsidRDefault="006769C9" w:rsidP="00CA753B">
      <w:pPr>
        <w:spacing w:after="360"/>
        <w:ind w:left="-360"/>
        <w:rPr>
          <w:rFonts w:ascii="Calibri" w:eastAsia="Calibri" w:hAnsi="Calibri" w:cs="Times New Roman"/>
          <w:b/>
          <w:sz w:val="32"/>
          <w:szCs w:val="32"/>
        </w:rPr>
      </w:pPr>
      <w:r w:rsidRPr="0064619D">
        <w:rPr>
          <w:rFonts w:ascii="Calibri" w:eastAsia="Calibri" w:hAnsi="Calibri" w:cs="Times New Roman"/>
          <w:b/>
          <w:i/>
          <w:sz w:val="32"/>
          <w:szCs w:val="32"/>
        </w:rPr>
        <w:lastRenderedPageBreak/>
        <w:t>B</w:t>
      </w:r>
      <w:r w:rsidR="00766B3A" w:rsidRPr="0064619D">
        <w:rPr>
          <w:rFonts w:ascii="Calibri" w:eastAsia="Calibri" w:hAnsi="Calibri" w:cs="Times New Roman"/>
          <w:b/>
          <w:i/>
          <w:sz w:val="32"/>
          <w:szCs w:val="32"/>
        </w:rPr>
        <w:t xml:space="preserve">ASIS FOR </w:t>
      </w:r>
      <w:r w:rsidR="00B761AE">
        <w:rPr>
          <w:rFonts w:ascii="Calibri" w:eastAsia="Calibri" w:hAnsi="Calibri" w:cs="Times New Roman"/>
          <w:b/>
          <w:i/>
          <w:sz w:val="32"/>
          <w:szCs w:val="32"/>
        </w:rPr>
        <w:t>THE</w:t>
      </w:r>
      <w:r w:rsidR="00766B3A" w:rsidRPr="0064619D">
        <w:rPr>
          <w:rFonts w:ascii="Calibri" w:eastAsia="Calibri" w:hAnsi="Calibri" w:cs="Times New Roman"/>
          <w:b/>
          <w:i/>
          <w:sz w:val="32"/>
          <w:szCs w:val="32"/>
        </w:rPr>
        <w:t xml:space="preserve"> PETITION</w:t>
      </w:r>
      <w:r w:rsidR="00452EAA" w:rsidRPr="0064619D">
        <w:rPr>
          <w:rFonts w:ascii="Calibri" w:eastAsia="Calibri" w:hAnsi="Calibri" w:cs="Times New Roman"/>
          <w:b/>
          <w:i/>
          <w:sz w:val="32"/>
          <w:szCs w:val="32"/>
        </w:rPr>
        <w:t xml:space="preserve"> – </w:t>
      </w:r>
      <w:r w:rsidR="00452EAA" w:rsidRPr="0064619D">
        <w:rPr>
          <w:rFonts w:ascii="Calibri" w:eastAsia="Calibri" w:hAnsi="Calibri" w:cs="Times New Roman"/>
          <w:b/>
          <w:i/>
          <w:sz w:val="32"/>
          <w:szCs w:val="32"/>
          <w:u w:val="single"/>
        </w:rPr>
        <w:t>Part 1</w:t>
      </w:r>
      <w:r w:rsidR="00766B3A" w:rsidRPr="0064619D">
        <w:rPr>
          <w:rFonts w:ascii="Calibri" w:eastAsia="Calibri" w:hAnsi="Calibri" w:cs="Times New Roman"/>
          <w:b/>
          <w:i/>
          <w:sz w:val="32"/>
          <w:szCs w:val="32"/>
        </w:rPr>
        <w:t>:</w:t>
      </w:r>
    </w:p>
    <w:p w:rsidR="005733CA" w:rsidRPr="00CF50B6" w:rsidRDefault="005733CA" w:rsidP="00CF50B6">
      <w:pPr>
        <w:ind w:left="-180"/>
        <w:rPr>
          <w:rFonts w:ascii="Calibri" w:eastAsia="Calibri" w:hAnsi="Calibri" w:cs="Times New Roman"/>
          <w:color w:val="C00000"/>
          <w:sz w:val="32"/>
          <w:szCs w:val="32"/>
        </w:rPr>
      </w:pPr>
      <w:r w:rsidRPr="00CF50B6">
        <w:rPr>
          <w:rFonts w:ascii="Calibri" w:eastAsia="Calibri" w:hAnsi="Calibri" w:cs="Times New Roman"/>
          <w:color w:val="C00000"/>
          <w:sz w:val="32"/>
          <w:szCs w:val="32"/>
        </w:rPr>
        <w:t>Rule 5.1.2</w:t>
      </w:r>
      <w:r w:rsidR="00A87ECC">
        <w:rPr>
          <w:rFonts w:ascii="Calibri" w:eastAsia="Calibri" w:hAnsi="Calibri" w:cs="Times New Roman"/>
          <w:color w:val="C00000"/>
          <w:sz w:val="32"/>
          <w:szCs w:val="32"/>
        </w:rPr>
        <w:t>:</w:t>
      </w:r>
    </w:p>
    <w:p w:rsidR="00AB0A2D" w:rsidRDefault="00AB0A2D" w:rsidP="004738B0">
      <w:pPr>
        <w:rPr>
          <w:rFonts w:ascii="Calibri" w:eastAsia="Calibri" w:hAnsi="Calibri" w:cs="Times New Roman"/>
          <w:sz w:val="24"/>
          <w:szCs w:val="24"/>
        </w:rPr>
      </w:pPr>
      <w:r w:rsidRPr="001E10BE">
        <w:rPr>
          <w:rFonts w:ascii="Calibri" w:eastAsia="Calibri" w:hAnsi="Calibri" w:cs="Times New Roman"/>
          <w:sz w:val="24"/>
          <w:szCs w:val="24"/>
        </w:rPr>
        <w:t>Rule 5.1.2</w:t>
      </w:r>
      <w:r>
        <w:rPr>
          <w:rFonts w:ascii="Calibri" w:eastAsia="Calibri" w:hAnsi="Calibri" w:cs="Times New Roman"/>
          <w:sz w:val="24"/>
          <w:szCs w:val="24"/>
        </w:rPr>
        <w:t xml:space="preserve"> grants everyone </w:t>
      </w:r>
      <w:r w:rsidR="0064619D">
        <w:rPr>
          <w:rFonts w:ascii="Calibri" w:eastAsia="Calibri" w:hAnsi="Calibri" w:cs="Times New Roman"/>
          <w:sz w:val="24"/>
          <w:szCs w:val="24"/>
        </w:rPr>
        <w:t xml:space="preserve">within the District </w:t>
      </w:r>
      <w:r>
        <w:rPr>
          <w:rFonts w:ascii="Calibri" w:eastAsia="Calibri" w:hAnsi="Calibri" w:cs="Times New Roman"/>
          <w:sz w:val="24"/>
          <w:szCs w:val="24"/>
        </w:rPr>
        <w:t xml:space="preserve">the right to apply for </w:t>
      </w:r>
      <w:r w:rsidR="00DB7079">
        <w:rPr>
          <w:rFonts w:ascii="Calibri" w:eastAsia="Calibri" w:hAnsi="Calibri" w:cs="Times New Roman"/>
          <w:sz w:val="24"/>
          <w:szCs w:val="24"/>
        </w:rPr>
        <w:t xml:space="preserve">production </w:t>
      </w:r>
      <w:r>
        <w:rPr>
          <w:rFonts w:ascii="Calibri" w:eastAsia="Calibri" w:hAnsi="Calibri" w:cs="Times New Roman"/>
          <w:sz w:val="24"/>
          <w:szCs w:val="24"/>
        </w:rPr>
        <w:t>permits to pump up to 2 acre-feet/year</w:t>
      </w:r>
      <w:r w:rsidR="0064619D">
        <w:rPr>
          <w:rFonts w:ascii="Calibri" w:eastAsia="Calibri" w:hAnsi="Calibri" w:cs="Times New Roman"/>
          <w:sz w:val="24"/>
          <w:szCs w:val="24"/>
        </w:rPr>
        <w:t>/</w:t>
      </w:r>
      <w:r>
        <w:rPr>
          <w:rFonts w:ascii="Calibri" w:eastAsia="Calibri" w:hAnsi="Calibri" w:cs="Times New Roman"/>
          <w:sz w:val="24"/>
          <w:szCs w:val="24"/>
        </w:rPr>
        <w:t>acre</w:t>
      </w:r>
      <w:r w:rsidR="00CF50B6">
        <w:rPr>
          <w:rFonts w:ascii="Calibri" w:eastAsia="Calibri" w:hAnsi="Calibri" w:cs="Times New Roman"/>
          <w:sz w:val="24"/>
          <w:szCs w:val="24"/>
        </w:rPr>
        <w:t xml:space="preserve"> (</w:t>
      </w:r>
      <w:r w:rsidR="00DB7079" w:rsidRPr="00DB7079">
        <w:rPr>
          <w:rFonts w:ascii="Calibri" w:eastAsia="Calibri" w:hAnsi="Calibri" w:cs="Times New Roman"/>
          <w:i/>
          <w:sz w:val="24"/>
          <w:szCs w:val="24"/>
        </w:rPr>
        <w:t>See</w:t>
      </w:r>
      <w:r w:rsidR="00CF50B6" w:rsidRPr="00DB7079">
        <w:rPr>
          <w:rFonts w:ascii="Calibri" w:eastAsia="Calibri" w:hAnsi="Calibri" w:cs="Times New Roman"/>
          <w:i/>
          <w:sz w:val="24"/>
          <w:szCs w:val="24"/>
        </w:rPr>
        <w:t xml:space="preserve"> Appendix 1</w:t>
      </w:r>
      <w:r w:rsidR="00CF50B6">
        <w:rPr>
          <w:rFonts w:ascii="Calibri" w:eastAsia="Calibri" w:hAnsi="Calibri" w:cs="Times New Roman"/>
          <w:sz w:val="24"/>
          <w:szCs w:val="24"/>
        </w:rPr>
        <w:t>)</w:t>
      </w:r>
      <w:r w:rsidR="008F3BA9">
        <w:rPr>
          <w:rFonts w:ascii="Calibri" w:eastAsia="Calibri" w:hAnsi="Calibri" w:cs="Times New Roman"/>
          <w:sz w:val="24"/>
          <w:szCs w:val="24"/>
        </w:rPr>
        <w:t>.</w:t>
      </w:r>
      <w:r w:rsidR="00666871">
        <w:rPr>
          <w:rFonts w:ascii="Calibri" w:eastAsia="Calibri" w:hAnsi="Calibri" w:cs="Times New Roman"/>
          <w:sz w:val="24"/>
          <w:szCs w:val="24"/>
        </w:rPr>
        <w:t xml:space="preserve"> </w:t>
      </w:r>
    </w:p>
    <w:p w:rsidR="00AB0A2D" w:rsidRDefault="00AB0A2D" w:rsidP="004738B0">
      <w:pPr>
        <w:rPr>
          <w:rFonts w:ascii="Calibri" w:eastAsia="Calibri" w:hAnsi="Calibri" w:cs="Times New Roman"/>
          <w:sz w:val="24"/>
          <w:szCs w:val="24"/>
        </w:rPr>
      </w:pPr>
      <w:r>
        <w:rPr>
          <w:rFonts w:ascii="Calibri" w:eastAsia="Calibri" w:hAnsi="Calibri" w:cs="Times New Roman"/>
          <w:sz w:val="24"/>
          <w:szCs w:val="24"/>
        </w:rPr>
        <w:t xml:space="preserve">Rule 5.1.2 is unrealistic since the District encompasses 1,088,000 acres.  If production permits </w:t>
      </w:r>
      <w:r w:rsidR="00666871">
        <w:rPr>
          <w:rFonts w:ascii="Calibri" w:eastAsia="Calibri" w:hAnsi="Calibri" w:cs="Times New Roman"/>
          <w:sz w:val="24"/>
          <w:szCs w:val="24"/>
        </w:rPr>
        <w:t xml:space="preserve">based on Rule 5.1.2 </w:t>
      </w:r>
      <w:r>
        <w:rPr>
          <w:rFonts w:ascii="Calibri" w:eastAsia="Calibri" w:hAnsi="Calibri" w:cs="Times New Roman"/>
          <w:sz w:val="24"/>
          <w:szCs w:val="24"/>
        </w:rPr>
        <w:t>were issued for every acre of land within the District, the total groundwater production would equal 2.2 million acre-feet/year</w:t>
      </w:r>
      <w:r w:rsidR="005B5D59">
        <w:rPr>
          <w:rFonts w:ascii="Calibri" w:eastAsia="Calibri" w:hAnsi="Calibri" w:cs="Times New Roman"/>
          <w:sz w:val="24"/>
          <w:szCs w:val="24"/>
        </w:rPr>
        <w:t xml:space="preserve"> – </w:t>
      </w:r>
      <w:r w:rsidR="000D37DF">
        <w:rPr>
          <w:rFonts w:ascii="Calibri" w:eastAsia="Calibri" w:hAnsi="Calibri" w:cs="Times New Roman"/>
          <w:sz w:val="24"/>
          <w:szCs w:val="24"/>
        </w:rPr>
        <w:t xml:space="preserve">a production rate </w:t>
      </w:r>
      <w:r w:rsidR="005B5D59">
        <w:rPr>
          <w:rFonts w:ascii="Calibri" w:eastAsia="Calibri" w:hAnsi="Calibri" w:cs="Times New Roman"/>
          <w:sz w:val="24"/>
          <w:szCs w:val="24"/>
        </w:rPr>
        <w:t>which woul</w:t>
      </w:r>
      <w:r w:rsidR="008B1E95">
        <w:rPr>
          <w:rFonts w:ascii="Calibri" w:eastAsia="Calibri" w:hAnsi="Calibri" w:cs="Times New Roman"/>
          <w:sz w:val="24"/>
          <w:szCs w:val="24"/>
        </w:rPr>
        <w:t xml:space="preserve">d </w:t>
      </w:r>
      <w:r w:rsidR="00666871">
        <w:rPr>
          <w:rFonts w:ascii="Calibri" w:eastAsia="Calibri" w:hAnsi="Calibri" w:cs="Times New Roman"/>
          <w:sz w:val="24"/>
          <w:szCs w:val="24"/>
        </w:rPr>
        <w:t xml:space="preserve">neither </w:t>
      </w:r>
      <w:r w:rsidR="000D37DF">
        <w:rPr>
          <w:rFonts w:ascii="Calibri" w:eastAsia="Calibri" w:hAnsi="Calibri" w:cs="Times New Roman"/>
          <w:sz w:val="24"/>
          <w:szCs w:val="24"/>
        </w:rPr>
        <w:t xml:space="preserve">achieve the </w:t>
      </w:r>
      <w:r w:rsidR="008B1E95">
        <w:rPr>
          <w:rFonts w:ascii="Calibri" w:eastAsia="Calibri" w:hAnsi="Calibri" w:cs="Times New Roman"/>
          <w:sz w:val="24"/>
          <w:szCs w:val="24"/>
        </w:rPr>
        <w:t>DFCs</w:t>
      </w:r>
      <w:r w:rsidR="00666871">
        <w:rPr>
          <w:rFonts w:ascii="Calibri" w:eastAsia="Calibri" w:hAnsi="Calibri" w:cs="Times New Roman"/>
          <w:sz w:val="24"/>
          <w:szCs w:val="24"/>
        </w:rPr>
        <w:t xml:space="preserve"> nor protect our groundwater</w:t>
      </w:r>
      <w:r>
        <w:rPr>
          <w:rFonts w:ascii="Calibri" w:eastAsia="Calibri" w:hAnsi="Calibri" w:cs="Times New Roman"/>
          <w:sz w:val="24"/>
          <w:szCs w:val="24"/>
        </w:rPr>
        <w:t>.</w:t>
      </w:r>
    </w:p>
    <w:p w:rsidR="009729C8" w:rsidRDefault="00AB0A2D" w:rsidP="00AE4BC9">
      <w:pPr>
        <w:spacing w:after="240"/>
        <w:ind w:right="-180"/>
        <w:rPr>
          <w:rFonts w:ascii="Calibri" w:eastAsia="Calibri" w:hAnsi="Calibri" w:cs="Times New Roman"/>
          <w:sz w:val="24"/>
          <w:szCs w:val="24"/>
        </w:rPr>
      </w:pPr>
      <w:r>
        <w:rPr>
          <w:rFonts w:ascii="Calibri" w:eastAsia="Calibri" w:hAnsi="Calibri" w:cs="Times New Roman"/>
          <w:sz w:val="24"/>
          <w:szCs w:val="24"/>
        </w:rPr>
        <w:t>Th</w:t>
      </w:r>
      <w:r w:rsidR="005D6A77">
        <w:rPr>
          <w:rFonts w:ascii="Calibri" w:eastAsia="Calibri" w:hAnsi="Calibri" w:cs="Times New Roman"/>
          <w:sz w:val="24"/>
          <w:szCs w:val="24"/>
        </w:rPr>
        <w:t>e</w:t>
      </w:r>
      <w:r>
        <w:rPr>
          <w:rFonts w:ascii="Calibri" w:eastAsia="Calibri" w:hAnsi="Calibri" w:cs="Times New Roman"/>
          <w:sz w:val="24"/>
          <w:szCs w:val="24"/>
        </w:rPr>
        <w:t xml:space="preserve"> unrealistic </w:t>
      </w:r>
      <w:r w:rsidR="005D6A77">
        <w:rPr>
          <w:rFonts w:ascii="Calibri" w:eastAsia="Calibri" w:hAnsi="Calibri" w:cs="Times New Roman"/>
          <w:sz w:val="24"/>
          <w:szCs w:val="24"/>
        </w:rPr>
        <w:t xml:space="preserve">production rate of </w:t>
      </w:r>
      <w:r w:rsidR="000D37DF">
        <w:rPr>
          <w:rFonts w:ascii="Calibri" w:eastAsia="Calibri" w:hAnsi="Calibri" w:cs="Times New Roman"/>
          <w:sz w:val="24"/>
          <w:szCs w:val="24"/>
        </w:rPr>
        <w:t xml:space="preserve">2 acre-feet/year/acre </w:t>
      </w:r>
      <w:r>
        <w:rPr>
          <w:rFonts w:ascii="Calibri" w:eastAsia="Calibri" w:hAnsi="Calibri" w:cs="Times New Roman"/>
          <w:sz w:val="24"/>
          <w:szCs w:val="24"/>
        </w:rPr>
        <w:t xml:space="preserve">has </w:t>
      </w:r>
      <w:r w:rsidR="00B761AE">
        <w:rPr>
          <w:rFonts w:ascii="Calibri" w:eastAsia="Calibri" w:hAnsi="Calibri" w:cs="Times New Roman"/>
          <w:sz w:val="24"/>
          <w:szCs w:val="24"/>
        </w:rPr>
        <w:t>resulted in</w:t>
      </w:r>
      <w:r w:rsidR="00666871">
        <w:rPr>
          <w:rFonts w:ascii="Calibri" w:eastAsia="Calibri" w:hAnsi="Calibri" w:cs="Times New Roman"/>
          <w:sz w:val="24"/>
          <w:szCs w:val="24"/>
        </w:rPr>
        <w:t xml:space="preserve"> </w:t>
      </w:r>
      <w:r>
        <w:rPr>
          <w:rFonts w:ascii="Calibri" w:eastAsia="Calibri" w:hAnsi="Calibri" w:cs="Times New Roman"/>
          <w:sz w:val="24"/>
          <w:szCs w:val="24"/>
        </w:rPr>
        <w:t>the District issu</w:t>
      </w:r>
      <w:r w:rsidR="00B761AE">
        <w:rPr>
          <w:rFonts w:ascii="Calibri" w:eastAsia="Calibri" w:hAnsi="Calibri" w:cs="Times New Roman"/>
          <w:sz w:val="24"/>
          <w:szCs w:val="24"/>
        </w:rPr>
        <w:t>ing</w:t>
      </w:r>
      <w:r>
        <w:rPr>
          <w:rFonts w:ascii="Calibri" w:eastAsia="Calibri" w:hAnsi="Calibri" w:cs="Times New Roman"/>
          <w:sz w:val="24"/>
          <w:szCs w:val="24"/>
        </w:rPr>
        <w:t xml:space="preserve"> production permits which </w:t>
      </w:r>
      <w:r w:rsidR="005B5D59">
        <w:rPr>
          <w:rFonts w:ascii="Calibri" w:eastAsia="Calibri" w:hAnsi="Calibri" w:cs="Times New Roman"/>
          <w:sz w:val="24"/>
          <w:szCs w:val="24"/>
        </w:rPr>
        <w:t>exceed</w:t>
      </w:r>
      <w:r>
        <w:rPr>
          <w:rFonts w:ascii="Calibri" w:eastAsia="Calibri" w:hAnsi="Calibri" w:cs="Times New Roman"/>
          <w:sz w:val="24"/>
          <w:szCs w:val="24"/>
        </w:rPr>
        <w:t xml:space="preserve"> MAG</w:t>
      </w:r>
      <w:r w:rsidR="005B5D59">
        <w:rPr>
          <w:rFonts w:ascii="Calibri" w:eastAsia="Calibri" w:hAnsi="Calibri" w:cs="Times New Roman"/>
          <w:sz w:val="24"/>
          <w:szCs w:val="24"/>
        </w:rPr>
        <w:t xml:space="preserve"> by 116%</w:t>
      </w:r>
      <w:r w:rsidR="00436F26">
        <w:rPr>
          <w:rFonts w:ascii="Calibri" w:eastAsia="Calibri" w:hAnsi="Calibri" w:cs="Times New Roman"/>
          <w:sz w:val="24"/>
          <w:szCs w:val="24"/>
        </w:rPr>
        <w:t xml:space="preserve"> -</w:t>
      </w:r>
      <w:r w:rsidR="00C82D91">
        <w:rPr>
          <w:rFonts w:ascii="Calibri" w:eastAsia="Calibri" w:hAnsi="Calibri" w:cs="Times New Roman"/>
          <w:sz w:val="24"/>
          <w:szCs w:val="24"/>
        </w:rPr>
        <w:t xml:space="preserve"> </w:t>
      </w:r>
      <w:r w:rsidR="00C82D91" w:rsidRPr="005B5D59">
        <w:rPr>
          <w:rFonts w:ascii="Calibri" w:eastAsia="Calibri" w:hAnsi="Calibri" w:cs="Times New Roman"/>
          <w:i/>
          <w:sz w:val="24"/>
          <w:szCs w:val="24"/>
        </w:rPr>
        <w:t>see Figure 1</w:t>
      </w:r>
      <w:r w:rsidR="00C82D91">
        <w:rPr>
          <w:rFonts w:ascii="Calibri" w:eastAsia="Calibri" w:hAnsi="Calibri" w:cs="Times New Roman"/>
          <w:sz w:val="24"/>
          <w:szCs w:val="24"/>
        </w:rPr>
        <w:t>.</w:t>
      </w:r>
      <w:r w:rsidR="009729C8">
        <w:rPr>
          <w:rFonts w:ascii="Calibri" w:eastAsia="Calibri" w:hAnsi="Calibri" w:cs="Times New Roman"/>
          <w:sz w:val="24"/>
          <w:szCs w:val="24"/>
        </w:rPr>
        <w:t xml:space="preserve">  </w:t>
      </w:r>
    </w:p>
    <w:p w:rsidR="00AB0A2D" w:rsidRDefault="00C82D91" w:rsidP="005B5D59">
      <w:pPr>
        <w:ind w:left="720"/>
        <w:rPr>
          <w:rFonts w:ascii="Calibri" w:eastAsia="Calibri" w:hAnsi="Calibri" w:cs="Times New Roman"/>
          <w:sz w:val="24"/>
          <w:szCs w:val="24"/>
        </w:rPr>
      </w:pPr>
      <w:r w:rsidRPr="004738B0">
        <w:rPr>
          <w:rFonts w:ascii="Calibri" w:eastAsia="Calibri" w:hAnsi="Calibri" w:cs="Times New Roman"/>
          <w:noProof/>
          <w:sz w:val="48"/>
          <w:szCs w:val="48"/>
        </w:rPr>
        <w:drawing>
          <wp:inline distT="0" distB="0" distL="0" distR="0" wp14:anchorId="44016B8E" wp14:editId="0587ED06">
            <wp:extent cx="4218317" cy="2734574"/>
            <wp:effectExtent l="0" t="0" r="10795" b="279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F51C6" w:rsidRPr="007200DB" w:rsidRDefault="00EF51C6" w:rsidP="001E10BE">
      <w:pPr>
        <w:pStyle w:val="ListParagraph"/>
        <w:spacing w:after="360"/>
        <w:ind w:left="360"/>
        <w:rPr>
          <w:rFonts w:ascii="Calibri" w:eastAsia="Calibri" w:hAnsi="Calibri" w:cs="Times New Roman"/>
          <w:i/>
        </w:rPr>
      </w:pPr>
      <w:r w:rsidRPr="007200DB">
        <w:rPr>
          <w:rFonts w:ascii="Calibri" w:eastAsia="Calibri" w:hAnsi="Calibri" w:cs="Times New Roman"/>
          <w:i/>
          <w:u w:val="single"/>
        </w:rPr>
        <w:t>Figure 1</w:t>
      </w:r>
      <w:r w:rsidRPr="007200DB">
        <w:rPr>
          <w:rFonts w:ascii="Calibri" w:eastAsia="Calibri" w:hAnsi="Calibri" w:cs="Times New Roman"/>
          <w:i/>
        </w:rPr>
        <w:t xml:space="preserve">:  Comparison of </w:t>
      </w:r>
      <w:r w:rsidR="008B1E95" w:rsidRPr="007200DB">
        <w:rPr>
          <w:rFonts w:ascii="Calibri" w:eastAsia="Calibri" w:hAnsi="Calibri" w:cs="Times New Roman"/>
          <w:i/>
        </w:rPr>
        <w:t>Production Permits</w:t>
      </w:r>
      <w:r w:rsidRPr="007200DB">
        <w:rPr>
          <w:rFonts w:ascii="Calibri" w:eastAsia="Calibri" w:hAnsi="Calibri" w:cs="Times New Roman"/>
          <w:i/>
        </w:rPr>
        <w:t xml:space="preserve"> and MAG </w:t>
      </w:r>
      <w:r w:rsidR="008B58CD">
        <w:rPr>
          <w:rFonts w:ascii="Calibri" w:eastAsia="Calibri" w:hAnsi="Calibri" w:cs="Times New Roman"/>
          <w:i/>
        </w:rPr>
        <w:t xml:space="preserve">totals </w:t>
      </w:r>
      <w:r w:rsidRPr="007200DB">
        <w:rPr>
          <w:rFonts w:ascii="Calibri" w:eastAsia="Calibri" w:hAnsi="Calibri" w:cs="Times New Roman"/>
          <w:i/>
        </w:rPr>
        <w:t xml:space="preserve">for seven aquifers (Carizzo, Calvert Bluff, Simsboro, Hooper, Queen City, Sparta, and Yegua-Jackson) and the Brazos River Alluvium </w:t>
      </w:r>
      <w:r w:rsidR="005B5D59" w:rsidRPr="007200DB">
        <w:rPr>
          <w:rFonts w:ascii="Calibri" w:eastAsia="Calibri" w:hAnsi="Calibri" w:cs="Times New Roman"/>
          <w:i/>
        </w:rPr>
        <w:t xml:space="preserve">within </w:t>
      </w:r>
      <w:r w:rsidRPr="007200DB">
        <w:rPr>
          <w:rFonts w:ascii="Calibri" w:eastAsia="Calibri" w:hAnsi="Calibri" w:cs="Times New Roman"/>
          <w:i/>
        </w:rPr>
        <w:t xml:space="preserve">the District.  </w:t>
      </w:r>
      <w:r w:rsidR="009729C8">
        <w:rPr>
          <w:rFonts w:ascii="Calibri" w:eastAsia="Calibri" w:hAnsi="Calibri" w:cs="Times New Roman"/>
          <w:i/>
        </w:rPr>
        <w:t xml:space="preserve">The </w:t>
      </w:r>
      <w:r w:rsidRPr="007200DB">
        <w:rPr>
          <w:rFonts w:ascii="Calibri" w:eastAsia="Calibri" w:hAnsi="Calibri" w:cs="Times New Roman"/>
          <w:i/>
        </w:rPr>
        <w:t>Production</w:t>
      </w:r>
      <w:r w:rsidR="008B1E95" w:rsidRPr="007200DB">
        <w:rPr>
          <w:rFonts w:ascii="Calibri" w:eastAsia="Calibri" w:hAnsi="Calibri" w:cs="Times New Roman"/>
          <w:i/>
        </w:rPr>
        <w:t xml:space="preserve"> Permits</w:t>
      </w:r>
      <w:r w:rsidRPr="007200DB">
        <w:rPr>
          <w:rFonts w:ascii="Calibri" w:eastAsia="Calibri" w:hAnsi="Calibri" w:cs="Times New Roman"/>
          <w:i/>
        </w:rPr>
        <w:t xml:space="preserve"> </w:t>
      </w:r>
      <w:r w:rsidR="009729C8">
        <w:rPr>
          <w:rFonts w:ascii="Calibri" w:eastAsia="Calibri" w:hAnsi="Calibri" w:cs="Times New Roman"/>
          <w:i/>
        </w:rPr>
        <w:t xml:space="preserve">total </w:t>
      </w:r>
      <w:r w:rsidR="000E01CF">
        <w:rPr>
          <w:rFonts w:ascii="Calibri" w:eastAsia="Calibri" w:hAnsi="Calibri" w:cs="Times New Roman"/>
          <w:i/>
        </w:rPr>
        <w:t>was calculated from data contained in</w:t>
      </w:r>
      <w:r w:rsidR="005B5D59" w:rsidRPr="007200DB">
        <w:rPr>
          <w:rFonts w:ascii="Calibri" w:eastAsia="Calibri" w:hAnsi="Calibri" w:cs="Times New Roman"/>
          <w:i/>
        </w:rPr>
        <w:t xml:space="preserve"> </w:t>
      </w:r>
      <w:r w:rsidR="007200DB">
        <w:rPr>
          <w:rFonts w:ascii="Calibri" w:eastAsia="Calibri" w:hAnsi="Calibri" w:cs="Times New Roman"/>
          <w:i/>
        </w:rPr>
        <w:t>t</w:t>
      </w:r>
      <w:r w:rsidR="007200DB" w:rsidRPr="007200DB">
        <w:rPr>
          <w:rFonts w:ascii="Calibri" w:eastAsia="Calibri" w:hAnsi="Calibri" w:cs="Times New Roman"/>
          <w:i/>
        </w:rPr>
        <w:t xml:space="preserve">he District's Permits and Pumping July 2013 </w:t>
      </w:r>
      <w:r w:rsidR="000E01CF" w:rsidRPr="007200DB">
        <w:rPr>
          <w:rFonts w:ascii="Calibri" w:eastAsia="Calibri" w:hAnsi="Calibri" w:cs="Times New Roman"/>
          <w:i/>
        </w:rPr>
        <w:t>File</w:t>
      </w:r>
      <w:r w:rsidR="000E01CF">
        <w:rPr>
          <w:rFonts w:ascii="Calibri" w:eastAsia="Calibri" w:hAnsi="Calibri" w:cs="Times New Roman"/>
          <w:i/>
        </w:rPr>
        <w:t xml:space="preserve"> (</w:t>
      </w:r>
      <w:r w:rsidR="0046288C">
        <w:rPr>
          <w:rFonts w:ascii="Calibri" w:eastAsia="Calibri" w:hAnsi="Calibri" w:cs="Times New Roman"/>
          <w:i/>
        </w:rPr>
        <w:t>See Appendix 2</w:t>
      </w:r>
      <w:r w:rsidR="000E01CF">
        <w:rPr>
          <w:rFonts w:ascii="Calibri" w:eastAsia="Calibri" w:hAnsi="Calibri" w:cs="Times New Roman"/>
          <w:i/>
        </w:rPr>
        <w:t>)</w:t>
      </w:r>
      <w:r w:rsidRPr="007200DB">
        <w:rPr>
          <w:rFonts w:ascii="Calibri" w:eastAsia="Calibri" w:hAnsi="Calibri" w:cs="Times New Roman"/>
          <w:i/>
        </w:rPr>
        <w:t xml:space="preserve">. </w:t>
      </w:r>
      <w:r w:rsidR="00AD2A62">
        <w:rPr>
          <w:rFonts w:ascii="Calibri" w:eastAsia="Calibri" w:hAnsi="Calibri" w:cs="Times New Roman"/>
          <w:i/>
        </w:rPr>
        <w:t xml:space="preserve"> </w:t>
      </w:r>
      <w:r w:rsidRPr="007200DB">
        <w:rPr>
          <w:rFonts w:ascii="Calibri" w:eastAsia="Calibri" w:hAnsi="Calibri" w:cs="Times New Roman"/>
          <w:i/>
        </w:rPr>
        <w:t xml:space="preserve"> MAG</w:t>
      </w:r>
      <w:r w:rsidR="001E10BE">
        <w:rPr>
          <w:rFonts w:ascii="Calibri" w:eastAsia="Calibri" w:hAnsi="Calibri" w:cs="Times New Roman"/>
          <w:i/>
        </w:rPr>
        <w:t xml:space="preserve">–2020 </w:t>
      </w:r>
      <w:r w:rsidRPr="007200DB">
        <w:rPr>
          <w:rFonts w:ascii="Calibri" w:eastAsia="Calibri" w:hAnsi="Calibri" w:cs="Times New Roman"/>
          <w:i/>
        </w:rPr>
        <w:t>was determined from the GAM Runs and GTA Assessment cited for Table 8</w:t>
      </w:r>
      <w:r w:rsidR="005B5D59" w:rsidRPr="007200DB">
        <w:rPr>
          <w:rFonts w:ascii="Calibri" w:eastAsia="Calibri" w:hAnsi="Calibri" w:cs="Times New Roman"/>
          <w:i/>
        </w:rPr>
        <w:t>-</w:t>
      </w:r>
      <w:r w:rsidRPr="007200DB">
        <w:rPr>
          <w:rFonts w:ascii="Calibri" w:eastAsia="Calibri" w:hAnsi="Calibri" w:cs="Times New Roman"/>
          <w:i/>
        </w:rPr>
        <w:t>1 of the District’s Management Pl</w:t>
      </w:r>
      <w:r w:rsidR="00AD2A62">
        <w:rPr>
          <w:rFonts w:ascii="Calibri" w:eastAsia="Calibri" w:hAnsi="Calibri" w:cs="Times New Roman"/>
          <w:i/>
        </w:rPr>
        <w:t>an</w:t>
      </w:r>
      <w:r w:rsidR="007200DB">
        <w:rPr>
          <w:rFonts w:ascii="Calibri" w:eastAsia="Calibri" w:hAnsi="Calibri" w:cs="Times New Roman"/>
          <w:i/>
        </w:rPr>
        <w:t xml:space="preserve"> (See Appendix </w:t>
      </w:r>
      <w:r w:rsidR="0046288C">
        <w:rPr>
          <w:rFonts w:ascii="Calibri" w:eastAsia="Calibri" w:hAnsi="Calibri" w:cs="Times New Roman"/>
          <w:i/>
        </w:rPr>
        <w:t>3</w:t>
      </w:r>
      <w:r w:rsidR="007200DB">
        <w:rPr>
          <w:rFonts w:ascii="Calibri" w:eastAsia="Calibri" w:hAnsi="Calibri" w:cs="Times New Roman"/>
          <w:i/>
        </w:rPr>
        <w:t>)</w:t>
      </w:r>
      <w:r w:rsidRPr="007200DB">
        <w:rPr>
          <w:rFonts w:ascii="Calibri" w:eastAsia="Calibri" w:hAnsi="Calibri" w:cs="Times New Roman"/>
          <w:i/>
        </w:rPr>
        <w:t>.</w:t>
      </w:r>
    </w:p>
    <w:p w:rsidR="00666871" w:rsidRDefault="00666871" w:rsidP="00666871">
      <w:pPr>
        <w:spacing w:after="240"/>
        <w:rPr>
          <w:rFonts w:ascii="Calibri" w:eastAsia="Calibri" w:hAnsi="Calibri" w:cs="Times New Roman"/>
          <w:sz w:val="24"/>
          <w:szCs w:val="24"/>
        </w:rPr>
      </w:pPr>
      <w:r w:rsidRPr="001B4EAB">
        <w:rPr>
          <w:rFonts w:ascii="Calibri" w:eastAsia="Calibri" w:hAnsi="Calibri" w:cs="Times New Roman"/>
          <w:sz w:val="24"/>
          <w:szCs w:val="24"/>
          <w:u w:val="single"/>
        </w:rPr>
        <w:t>Please note that “MAG–2020” is the MAG for 2020</w:t>
      </w:r>
      <w:r>
        <w:rPr>
          <w:rFonts w:ascii="Calibri" w:eastAsia="Calibri" w:hAnsi="Calibri" w:cs="Times New Roman"/>
          <w:sz w:val="24"/>
          <w:szCs w:val="24"/>
        </w:rPr>
        <w:t xml:space="preserve"> and was selected for the graphs because it is closest in time to today.</w:t>
      </w:r>
    </w:p>
    <w:p w:rsidR="004738B0" w:rsidRPr="005B5D59" w:rsidRDefault="00E7035A" w:rsidP="005B5D59">
      <w:pPr>
        <w:rPr>
          <w:rFonts w:ascii="Calibri" w:eastAsia="Calibri" w:hAnsi="Calibri" w:cs="Times New Roman"/>
          <w:sz w:val="24"/>
          <w:szCs w:val="24"/>
        </w:rPr>
      </w:pPr>
      <w:r w:rsidRPr="005B5D59">
        <w:rPr>
          <w:rFonts w:ascii="Calibri" w:eastAsia="Calibri" w:hAnsi="Calibri" w:cs="Times New Roman"/>
          <w:sz w:val="24"/>
          <w:szCs w:val="24"/>
        </w:rPr>
        <w:lastRenderedPageBreak/>
        <w:t>MAG</w:t>
      </w:r>
      <w:r w:rsidR="005B5D59" w:rsidRPr="005B5D59">
        <w:rPr>
          <w:rFonts w:ascii="Calibri" w:eastAsia="Calibri" w:hAnsi="Calibri" w:cs="Times New Roman"/>
          <w:sz w:val="24"/>
          <w:szCs w:val="24"/>
        </w:rPr>
        <w:t xml:space="preserve"> is defined as </w:t>
      </w:r>
      <w:r w:rsidR="004738B0" w:rsidRPr="005B5D59">
        <w:rPr>
          <w:rFonts w:ascii="Calibri" w:eastAsia="Calibri" w:hAnsi="Calibri" w:cs="Times New Roman"/>
          <w:sz w:val="24"/>
          <w:szCs w:val="24"/>
        </w:rPr>
        <w:t>“the amount of water that the executive administrator determines may be produced on an average annual basis to achieve a desired future condition established under Section 36.108.”</w:t>
      </w:r>
      <w:r w:rsidRPr="005B5D59">
        <w:rPr>
          <w:rFonts w:ascii="Calibri" w:eastAsia="Calibri" w:hAnsi="Calibri" w:cs="Times New Roman"/>
          <w:sz w:val="24"/>
          <w:szCs w:val="24"/>
        </w:rPr>
        <w:t xml:space="preserve"> (</w:t>
      </w:r>
      <w:r w:rsidR="001E10BE">
        <w:rPr>
          <w:rFonts w:ascii="Calibri" w:eastAsia="Calibri" w:hAnsi="Calibri" w:cs="Times New Roman"/>
          <w:sz w:val="24"/>
          <w:szCs w:val="24"/>
        </w:rPr>
        <w:t xml:space="preserve">Texas Water Code </w:t>
      </w:r>
      <w:r w:rsidRPr="005B5D59">
        <w:rPr>
          <w:rFonts w:ascii="Calibri" w:eastAsia="Calibri" w:hAnsi="Calibri" w:cs="Times New Roman"/>
          <w:sz w:val="24"/>
          <w:szCs w:val="24"/>
        </w:rPr>
        <w:t>Section 36.001)</w:t>
      </w:r>
    </w:p>
    <w:p w:rsidR="00E7035A" w:rsidRDefault="000E01CF" w:rsidP="002876EC">
      <w:pPr>
        <w:rPr>
          <w:rFonts w:ascii="Calibri" w:eastAsia="Calibri" w:hAnsi="Calibri" w:cs="Times New Roman"/>
          <w:sz w:val="24"/>
          <w:szCs w:val="24"/>
        </w:rPr>
      </w:pPr>
      <w:r>
        <w:rPr>
          <w:rFonts w:ascii="Calibri" w:eastAsia="Calibri" w:hAnsi="Calibri" w:cs="Times New Roman"/>
          <w:sz w:val="24"/>
          <w:szCs w:val="24"/>
        </w:rPr>
        <w:t xml:space="preserve">Furthermore, </w:t>
      </w:r>
      <w:r w:rsidR="002876EC">
        <w:rPr>
          <w:rFonts w:ascii="Calibri" w:eastAsia="Calibri" w:hAnsi="Calibri" w:cs="Times New Roman"/>
          <w:sz w:val="24"/>
          <w:szCs w:val="24"/>
        </w:rPr>
        <w:t xml:space="preserve">Texas Water Code Section 36.1132 states that </w:t>
      </w:r>
      <w:r w:rsidR="004738B0" w:rsidRPr="005B5D59">
        <w:rPr>
          <w:rFonts w:ascii="Calibri" w:eastAsia="Calibri" w:hAnsi="Calibri" w:cs="Times New Roman"/>
          <w:sz w:val="24"/>
          <w:szCs w:val="24"/>
        </w:rPr>
        <w:t>“</w:t>
      </w:r>
      <w:r w:rsidR="00E7035A" w:rsidRPr="005B5D59">
        <w:rPr>
          <w:rFonts w:ascii="Calibri" w:eastAsia="Calibri" w:hAnsi="Calibri" w:cs="Times New Roman"/>
          <w:sz w:val="24"/>
          <w:szCs w:val="24"/>
        </w:rPr>
        <w:t>…</w:t>
      </w:r>
      <w:r w:rsidR="004738B0" w:rsidRPr="005B5D59">
        <w:rPr>
          <w:rFonts w:ascii="Calibri" w:eastAsia="Calibri" w:hAnsi="Calibri" w:cs="Times New Roman"/>
          <w:sz w:val="24"/>
          <w:szCs w:val="24"/>
        </w:rPr>
        <w:t xml:space="preserve"> A district, to the extent possible, shall issue permits up to the point that the total volume of exempt and permitted groundwater production will achieve an applicable desired future condition [DFC] under Section 36.108…”</w:t>
      </w:r>
      <w:r w:rsidR="00E7035A" w:rsidRPr="005B5D59">
        <w:rPr>
          <w:rFonts w:ascii="Calibri" w:eastAsia="Calibri" w:hAnsi="Calibri" w:cs="Times New Roman"/>
          <w:sz w:val="24"/>
          <w:szCs w:val="24"/>
        </w:rPr>
        <w:t xml:space="preserve"> </w:t>
      </w:r>
    </w:p>
    <w:p w:rsidR="0046288C" w:rsidRDefault="0093797C" w:rsidP="008B58CD">
      <w:pPr>
        <w:spacing w:after="240"/>
        <w:rPr>
          <w:rFonts w:ascii="Calibri" w:eastAsia="Calibri" w:hAnsi="Calibri" w:cs="Times New Roman"/>
          <w:sz w:val="24"/>
          <w:szCs w:val="24"/>
        </w:rPr>
      </w:pPr>
      <w:r>
        <w:rPr>
          <w:rFonts w:ascii="Calibri" w:eastAsia="Calibri" w:hAnsi="Calibri" w:cs="Times New Roman"/>
          <w:sz w:val="24"/>
          <w:szCs w:val="24"/>
        </w:rPr>
        <w:t>I</w:t>
      </w:r>
      <w:r w:rsidR="002876EC">
        <w:rPr>
          <w:rFonts w:ascii="Calibri" w:eastAsia="Calibri" w:hAnsi="Calibri" w:cs="Times New Roman"/>
          <w:sz w:val="24"/>
          <w:szCs w:val="24"/>
        </w:rPr>
        <w:t xml:space="preserve"> </w:t>
      </w:r>
      <w:r w:rsidR="008B58CD">
        <w:rPr>
          <w:rFonts w:ascii="Calibri" w:eastAsia="Calibri" w:hAnsi="Calibri" w:cs="Times New Roman"/>
          <w:sz w:val="24"/>
          <w:szCs w:val="24"/>
        </w:rPr>
        <w:t xml:space="preserve">submit </w:t>
      </w:r>
      <w:r w:rsidR="002876EC">
        <w:rPr>
          <w:rFonts w:ascii="Calibri" w:eastAsia="Calibri" w:hAnsi="Calibri" w:cs="Times New Roman"/>
          <w:sz w:val="24"/>
          <w:szCs w:val="24"/>
        </w:rPr>
        <w:t xml:space="preserve">that the District has </w:t>
      </w:r>
      <w:r w:rsidR="008B58CD">
        <w:rPr>
          <w:rFonts w:ascii="Calibri" w:eastAsia="Calibri" w:hAnsi="Calibri" w:cs="Times New Roman"/>
          <w:sz w:val="24"/>
          <w:szCs w:val="24"/>
        </w:rPr>
        <w:t xml:space="preserve">recklessly </w:t>
      </w:r>
      <w:r w:rsidR="002876EC">
        <w:rPr>
          <w:rFonts w:ascii="Calibri" w:eastAsia="Calibri" w:hAnsi="Calibri" w:cs="Times New Roman"/>
          <w:sz w:val="24"/>
          <w:szCs w:val="24"/>
        </w:rPr>
        <w:t xml:space="preserve">used </w:t>
      </w:r>
      <w:r w:rsidR="002876EC" w:rsidRPr="001E10BE">
        <w:rPr>
          <w:rFonts w:ascii="Calibri" w:eastAsia="Calibri" w:hAnsi="Calibri" w:cs="Times New Roman"/>
          <w:sz w:val="24"/>
          <w:szCs w:val="24"/>
        </w:rPr>
        <w:t>Rule 5.1.2 to</w:t>
      </w:r>
      <w:r w:rsidR="002876EC">
        <w:rPr>
          <w:rFonts w:ascii="Calibri" w:eastAsia="Calibri" w:hAnsi="Calibri" w:cs="Times New Roman"/>
          <w:sz w:val="24"/>
          <w:szCs w:val="24"/>
        </w:rPr>
        <w:t xml:space="preserve"> issue </w:t>
      </w:r>
      <w:r w:rsidR="001E10BE">
        <w:rPr>
          <w:rFonts w:ascii="Calibri" w:eastAsia="Calibri" w:hAnsi="Calibri" w:cs="Times New Roman"/>
          <w:sz w:val="24"/>
          <w:szCs w:val="24"/>
        </w:rPr>
        <w:t xml:space="preserve">production </w:t>
      </w:r>
      <w:r w:rsidR="002876EC">
        <w:rPr>
          <w:rFonts w:ascii="Calibri" w:eastAsia="Calibri" w:hAnsi="Calibri" w:cs="Times New Roman"/>
          <w:sz w:val="24"/>
          <w:szCs w:val="24"/>
        </w:rPr>
        <w:t xml:space="preserve">permits </w:t>
      </w:r>
      <w:r w:rsidR="00FC58CE">
        <w:rPr>
          <w:rFonts w:ascii="Calibri" w:eastAsia="Calibri" w:hAnsi="Calibri" w:cs="Times New Roman"/>
          <w:sz w:val="24"/>
          <w:szCs w:val="24"/>
        </w:rPr>
        <w:t xml:space="preserve">which exceed MAG </w:t>
      </w:r>
      <w:r w:rsidR="00CF0150">
        <w:rPr>
          <w:rFonts w:ascii="Calibri" w:eastAsia="Calibri" w:hAnsi="Calibri" w:cs="Times New Roman"/>
          <w:sz w:val="24"/>
          <w:szCs w:val="24"/>
        </w:rPr>
        <w:t>(</w:t>
      </w:r>
      <w:r>
        <w:rPr>
          <w:rFonts w:ascii="Calibri" w:eastAsia="Calibri" w:hAnsi="Calibri" w:cs="Times New Roman"/>
          <w:i/>
          <w:sz w:val="24"/>
          <w:szCs w:val="24"/>
        </w:rPr>
        <w:t>I</w:t>
      </w:r>
      <w:r w:rsidR="0064619D" w:rsidRPr="00ED058A">
        <w:rPr>
          <w:rFonts w:ascii="Calibri" w:eastAsia="Calibri" w:hAnsi="Calibri" w:cs="Times New Roman"/>
          <w:i/>
          <w:sz w:val="24"/>
          <w:szCs w:val="24"/>
        </w:rPr>
        <w:t xml:space="preserve"> define as</w:t>
      </w:r>
      <w:r w:rsidR="00CF0150" w:rsidRPr="00ED058A">
        <w:rPr>
          <w:rFonts w:ascii="Calibri" w:eastAsia="Calibri" w:hAnsi="Calibri" w:cs="Times New Roman"/>
          <w:i/>
          <w:sz w:val="24"/>
          <w:szCs w:val="24"/>
        </w:rPr>
        <w:t xml:space="preserve"> overpermitting</w:t>
      </w:r>
      <w:r w:rsidR="00CF0150">
        <w:rPr>
          <w:rFonts w:ascii="Calibri" w:eastAsia="Calibri" w:hAnsi="Calibri" w:cs="Times New Roman"/>
          <w:sz w:val="24"/>
          <w:szCs w:val="24"/>
        </w:rPr>
        <w:t xml:space="preserve">) </w:t>
      </w:r>
      <w:r w:rsidR="00FC58CE">
        <w:rPr>
          <w:rFonts w:ascii="Calibri" w:eastAsia="Calibri" w:hAnsi="Calibri" w:cs="Times New Roman"/>
          <w:sz w:val="24"/>
          <w:szCs w:val="24"/>
        </w:rPr>
        <w:t>to such an extent</w:t>
      </w:r>
      <w:r w:rsidR="002876EC">
        <w:rPr>
          <w:rFonts w:ascii="Calibri" w:eastAsia="Calibri" w:hAnsi="Calibri" w:cs="Times New Roman"/>
          <w:sz w:val="24"/>
          <w:szCs w:val="24"/>
        </w:rPr>
        <w:t xml:space="preserve"> that the DFCs for the </w:t>
      </w:r>
      <w:r w:rsidR="00BF7C9E">
        <w:rPr>
          <w:rFonts w:ascii="Calibri" w:eastAsia="Calibri" w:hAnsi="Calibri" w:cs="Times New Roman"/>
          <w:sz w:val="24"/>
          <w:szCs w:val="24"/>
        </w:rPr>
        <w:t xml:space="preserve">Simsboro and </w:t>
      </w:r>
      <w:r w:rsidR="002876EC">
        <w:rPr>
          <w:rFonts w:ascii="Calibri" w:eastAsia="Calibri" w:hAnsi="Calibri" w:cs="Times New Roman"/>
          <w:sz w:val="24"/>
          <w:szCs w:val="24"/>
        </w:rPr>
        <w:t>Carrizo Aquifers will not be achieved.</w:t>
      </w:r>
      <w:r w:rsidR="008B58CD">
        <w:rPr>
          <w:rFonts w:ascii="Calibri" w:eastAsia="Calibri" w:hAnsi="Calibri" w:cs="Times New Roman"/>
          <w:sz w:val="24"/>
          <w:szCs w:val="24"/>
        </w:rPr>
        <w:t xml:space="preserve">  </w:t>
      </w:r>
    </w:p>
    <w:p w:rsidR="008B58CD" w:rsidRDefault="00CF0150" w:rsidP="008B58CD">
      <w:pPr>
        <w:spacing w:after="240"/>
        <w:rPr>
          <w:rFonts w:ascii="Calibri" w:eastAsia="Calibri" w:hAnsi="Calibri" w:cs="Times New Roman"/>
          <w:sz w:val="24"/>
          <w:szCs w:val="24"/>
        </w:rPr>
      </w:pPr>
      <w:r w:rsidRPr="00CF0150">
        <w:rPr>
          <w:rFonts w:ascii="Calibri" w:eastAsia="Calibri" w:hAnsi="Calibri" w:cs="Times New Roman"/>
          <w:i/>
          <w:sz w:val="24"/>
          <w:szCs w:val="24"/>
        </w:rPr>
        <w:t>Figure 2</w:t>
      </w:r>
      <w:r>
        <w:rPr>
          <w:rFonts w:ascii="Calibri" w:eastAsia="Calibri" w:hAnsi="Calibri" w:cs="Times New Roman"/>
          <w:sz w:val="24"/>
          <w:szCs w:val="24"/>
        </w:rPr>
        <w:t xml:space="preserve"> demonstrates that t</w:t>
      </w:r>
      <w:r w:rsidR="008B58CD">
        <w:rPr>
          <w:rFonts w:ascii="Calibri" w:eastAsia="Calibri" w:hAnsi="Calibri" w:cs="Times New Roman"/>
          <w:sz w:val="24"/>
          <w:szCs w:val="24"/>
        </w:rPr>
        <w:t>he Production Permits exceed MAG</w:t>
      </w:r>
      <w:r w:rsidR="0093797C">
        <w:rPr>
          <w:rFonts w:ascii="Calibri" w:eastAsia="Calibri" w:hAnsi="Calibri" w:cs="Times New Roman"/>
          <w:sz w:val="24"/>
          <w:szCs w:val="24"/>
        </w:rPr>
        <w:t>-2020</w:t>
      </w:r>
      <w:r w:rsidR="008B58CD">
        <w:rPr>
          <w:rFonts w:ascii="Calibri" w:eastAsia="Calibri" w:hAnsi="Calibri" w:cs="Times New Roman"/>
          <w:sz w:val="24"/>
          <w:szCs w:val="24"/>
        </w:rPr>
        <w:t xml:space="preserve"> by 169% for the Simsboro Aquifer and 294% for the Carizzo Aquifer.</w:t>
      </w:r>
    </w:p>
    <w:p w:rsidR="004738B0" w:rsidRDefault="004738B0" w:rsidP="004738B0">
      <w:pPr>
        <w:ind w:left="900"/>
        <w:rPr>
          <w:rFonts w:ascii="Calibri" w:eastAsia="Calibri" w:hAnsi="Calibri" w:cs="Times New Roman"/>
        </w:rPr>
      </w:pPr>
      <w:r w:rsidRPr="004738B0">
        <w:rPr>
          <w:rFonts w:ascii="Calibri" w:eastAsia="Calibri" w:hAnsi="Calibri" w:cs="Times New Roman"/>
          <w:noProof/>
          <w:sz w:val="48"/>
          <w:szCs w:val="48"/>
        </w:rPr>
        <w:drawing>
          <wp:inline distT="0" distB="0" distL="0" distR="0" wp14:anchorId="67CCE60D" wp14:editId="3AA27550">
            <wp:extent cx="4218317" cy="2734574"/>
            <wp:effectExtent l="0" t="0" r="10795"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0B6C" w:rsidRDefault="004B1777" w:rsidP="00FD0B6C">
      <w:pPr>
        <w:spacing w:after="120"/>
        <w:ind w:left="360"/>
        <w:rPr>
          <w:rFonts w:ascii="Calibri" w:eastAsia="Calibri" w:hAnsi="Calibri" w:cs="Times New Roman"/>
          <w:i/>
        </w:rPr>
      </w:pPr>
      <w:r w:rsidRPr="002876EC">
        <w:rPr>
          <w:rFonts w:ascii="Calibri" w:eastAsia="Calibri" w:hAnsi="Calibri" w:cs="Times New Roman"/>
          <w:i/>
          <w:u w:val="single"/>
        </w:rPr>
        <w:t xml:space="preserve">Figure </w:t>
      </w:r>
      <w:r>
        <w:rPr>
          <w:rFonts w:ascii="Calibri" w:eastAsia="Calibri" w:hAnsi="Calibri" w:cs="Times New Roman"/>
          <w:i/>
          <w:u w:val="single"/>
        </w:rPr>
        <w:t>2</w:t>
      </w:r>
      <w:r w:rsidRPr="002876EC">
        <w:rPr>
          <w:rFonts w:ascii="Calibri" w:eastAsia="Calibri" w:hAnsi="Calibri" w:cs="Times New Roman"/>
          <w:i/>
        </w:rPr>
        <w:t>:  Comparison of Production</w:t>
      </w:r>
      <w:r w:rsidR="008B1E95">
        <w:rPr>
          <w:rFonts w:ascii="Calibri" w:eastAsia="Calibri" w:hAnsi="Calibri" w:cs="Times New Roman"/>
          <w:i/>
        </w:rPr>
        <w:t xml:space="preserve"> Permits</w:t>
      </w:r>
      <w:r w:rsidRPr="002876EC">
        <w:rPr>
          <w:rFonts w:ascii="Calibri" w:eastAsia="Calibri" w:hAnsi="Calibri" w:cs="Times New Roman"/>
          <w:i/>
        </w:rPr>
        <w:t xml:space="preserve"> and MAG for </w:t>
      </w:r>
      <w:r>
        <w:rPr>
          <w:rFonts w:ascii="Calibri" w:eastAsia="Calibri" w:hAnsi="Calibri" w:cs="Times New Roman"/>
          <w:i/>
        </w:rPr>
        <w:t xml:space="preserve">the Simsboro and Carizzo Aquifers </w:t>
      </w:r>
      <w:r w:rsidRPr="002876EC">
        <w:rPr>
          <w:rFonts w:ascii="Calibri" w:eastAsia="Calibri" w:hAnsi="Calibri" w:cs="Times New Roman"/>
          <w:i/>
        </w:rPr>
        <w:t xml:space="preserve">within the District.  </w:t>
      </w:r>
      <w:r w:rsidR="000E01CF">
        <w:rPr>
          <w:rFonts w:ascii="Calibri" w:eastAsia="Calibri" w:hAnsi="Calibri" w:cs="Times New Roman"/>
          <w:i/>
        </w:rPr>
        <w:t xml:space="preserve">The </w:t>
      </w:r>
      <w:r w:rsidRPr="002876EC">
        <w:rPr>
          <w:rFonts w:ascii="Calibri" w:eastAsia="Calibri" w:hAnsi="Calibri" w:cs="Times New Roman"/>
          <w:i/>
        </w:rPr>
        <w:t>Production</w:t>
      </w:r>
      <w:r w:rsidR="008B1E95">
        <w:rPr>
          <w:rFonts w:ascii="Calibri" w:eastAsia="Calibri" w:hAnsi="Calibri" w:cs="Times New Roman"/>
          <w:i/>
        </w:rPr>
        <w:t xml:space="preserve"> Permits</w:t>
      </w:r>
      <w:r w:rsidR="000E01CF">
        <w:rPr>
          <w:rFonts w:ascii="Calibri" w:eastAsia="Calibri" w:hAnsi="Calibri" w:cs="Times New Roman"/>
          <w:i/>
        </w:rPr>
        <w:t xml:space="preserve"> total</w:t>
      </w:r>
      <w:r w:rsidR="001B4EAB">
        <w:rPr>
          <w:rFonts w:ascii="Calibri" w:eastAsia="Calibri" w:hAnsi="Calibri" w:cs="Times New Roman"/>
          <w:i/>
        </w:rPr>
        <w:t xml:space="preserve">s were calculated using </w:t>
      </w:r>
      <w:r w:rsidRPr="002876EC">
        <w:rPr>
          <w:rFonts w:ascii="Calibri" w:eastAsia="Calibri" w:hAnsi="Calibri" w:cs="Times New Roman"/>
          <w:i/>
        </w:rPr>
        <w:t xml:space="preserve">the </w:t>
      </w:r>
      <w:r w:rsidR="00407025" w:rsidRPr="00407025">
        <w:rPr>
          <w:rFonts w:ascii="Calibri" w:eastAsia="Calibri" w:hAnsi="Calibri" w:cs="Times New Roman"/>
          <w:i/>
        </w:rPr>
        <w:t>District's Permits and Pumping July 2013 File</w:t>
      </w:r>
      <w:r w:rsidR="00407025">
        <w:rPr>
          <w:rFonts w:ascii="Calibri" w:eastAsia="Calibri" w:hAnsi="Calibri" w:cs="Times New Roman"/>
          <w:i/>
        </w:rPr>
        <w:t xml:space="preserve"> </w:t>
      </w:r>
      <w:r w:rsidR="001E10BE">
        <w:rPr>
          <w:rFonts w:ascii="Calibri" w:eastAsia="Calibri" w:hAnsi="Calibri" w:cs="Times New Roman"/>
          <w:i/>
        </w:rPr>
        <w:t>(</w:t>
      </w:r>
      <w:r w:rsidR="0046288C">
        <w:rPr>
          <w:rFonts w:ascii="Calibri" w:eastAsia="Calibri" w:hAnsi="Calibri" w:cs="Times New Roman"/>
          <w:i/>
        </w:rPr>
        <w:t>See Appendix 2</w:t>
      </w:r>
      <w:r w:rsidR="001E10BE">
        <w:rPr>
          <w:rFonts w:ascii="Calibri" w:eastAsia="Calibri" w:hAnsi="Calibri" w:cs="Times New Roman"/>
          <w:i/>
        </w:rPr>
        <w:t>)</w:t>
      </w:r>
      <w:r w:rsidRPr="002876EC">
        <w:rPr>
          <w:rFonts w:ascii="Calibri" w:eastAsia="Calibri" w:hAnsi="Calibri" w:cs="Times New Roman"/>
          <w:i/>
        </w:rPr>
        <w:t xml:space="preserve">. </w:t>
      </w:r>
      <w:r w:rsidR="00AE4BC9">
        <w:rPr>
          <w:rFonts w:ascii="Calibri" w:eastAsia="Calibri" w:hAnsi="Calibri" w:cs="Times New Roman"/>
          <w:i/>
        </w:rPr>
        <w:t xml:space="preserve"> </w:t>
      </w:r>
      <w:r w:rsidRPr="002876EC">
        <w:rPr>
          <w:rFonts w:ascii="Calibri" w:eastAsia="Calibri" w:hAnsi="Calibri" w:cs="Times New Roman"/>
          <w:i/>
        </w:rPr>
        <w:t xml:space="preserve"> MA</w:t>
      </w:r>
      <w:r w:rsidR="005F2576">
        <w:rPr>
          <w:rFonts w:ascii="Calibri" w:eastAsia="Calibri" w:hAnsi="Calibri" w:cs="Times New Roman"/>
          <w:i/>
        </w:rPr>
        <w:t>G</w:t>
      </w:r>
      <w:r w:rsidR="001E10BE">
        <w:rPr>
          <w:rFonts w:ascii="Calibri" w:eastAsia="Calibri" w:hAnsi="Calibri" w:cs="Times New Roman"/>
          <w:i/>
        </w:rPr>
        <w:t xml:space="preserve">–2020 </w:t>
      </w:r>
      <w:r w:rsidRPr="002876EC">
        <w:rPr>
          <w:rFonts w:ascii="Calibri" w:eastAsia="Calibri" w:hAnsi="Calibri" w:cs="Times New Roman"/>
          <w:i/>
        </w:rPr>
        <w:t xml:space="preserve">was determined from the GAM Runs and GTA Assessment cited for Table 8-1 of the District’s Management Plan </w:t>
      </w:r>
      <w:r w:rsidR="007200DB">
        <w:rPr>
          <w:rFonts w:ascii="Calibri" w:eastAsia="Calibri" w:hAnsi="Calibri" w:cs="Times New Roman"/>
          <w:i/>
        </w:rPr>
        <w:t xml:space="preserve">(See Appendix </w:t>
      </w:r>
      <w:r w:rsidR="0046288C">
        <w:rPr>
          <w:rFonts w:ascii="Calibri" w:eastAsia="Calibri" w:hAnsi="Calibri" w:cs="Times New Roman"/>
          <w:i/>
        </w:rPr>
        <w:t>3</w:t>
      </w:r>
      <w:r w:rsidR="007200DB">
        <w:rPr>
          <w:rFonts w:ascii="Calibri" w:eastAsia="Calibri" w:hAnsi="Calibri" w:cs="Times New Roman"/>
          <w:i/>
        </w:rPr>
        <w:t>)</w:t>
      </w:r>
      <w:r w:rsidRPr="002876EC">
        <w:rPr>
          <w:rFonts w:ascii="Calibri" w:eastAsia="Calibri" w:hAnsi="Calibri" w:cs="Times New Roman"/>
          <w:i/>
        </w:rPr>
        <w:t>.</w:t>
      </w:r>
      <w:r w:rsidR="00407025">
        <w:rPr>
          <w:rFonts w:ascii="Calibri" w:eastAsia="Calibri" w:hAnsi="Calibri" w:cs="Times New Roman"/>
          <w:i/>
        </w:rPr>
        <w:t xml:space="preserve">  </w:t>
      </w:r>
      <w:r w:rsidR="00AE4BC9">
        <w:rPr>
          <w:rFonts w:ascii="Calibri" w:eastAsia="Calibri" w:hAnsi="Calibri" w:cs="Times New Roman"/>
          <w:i/>
        </w:rPr>
        <w:t xml:space="preserve">  </w:t>
      </w:r>
    </w:p>
    <w:p w:rsidR="00407025" w:rsidRDefault="00407025" w:rsidP="0046288C">
      <w:pPr>
        <w:spacing w:after="600"/>
        <w:ind w:left="360"/>
        <w:rPr>
          <w:rFonts w:ascii="Calibri" w:eastAsia="Calibri" w:hAnsi="Calibri" w:cs="Times New Roman"/>
          <w:i/>
        </w:rPr>
      </w:pPr>
      <w:r w:rsidRPr="00F82EA4">
        <w:rPr>
          <w:rFonts w:ascii="Calibri" w:eastAsia="Calibri" w:hAnsi="Calibri" w:cs="Times New Roman"/>
          <w:b/>
          <w:i/>
          <w:color w:val="FF0000"/>
        </w:rPr>
        <w:t>NOTE</w:t>
      </w:r>
      <w:r w:rsidRPr="00F82EA4">
        <w:rPr>
          <w:rFonts w:ascii="Calibri" w:eastAsia="Calibri" w:hAnsi="Calibri" w:cs="Times New Roman"/>
          <w:i/>
          <w:color w:val="FF0000"/>
        </w:rPr>
        <w:t xml:space="preserve">: </w:t>
      </w:r>
      <w:r w:rsidR="00F82EA4">
        <w:rPr>
          <w:rFonts w:ascii="Calibri" w:eastAsia="Calibri" w:hAnsi="Calibri" w:cs="Times New Roman"/>
          <w:i/>
          <w:color w:val="FF0000"/>
        </w:rPr>
        <w:t xml:space="preserve"> </w:t>
      </w:r>
      <w:r w:rsidR="00F82EA4" w:rsidRPr="00F82EA4">
        <w:rPr>
          <w:rFonts w:ascii="Calibri" w:eastAsia="Calibri" w:hAnsi="Calibri" w:cs="Times New Roman"/>
          <w:i/>
        </w:rPr>
        <w:t xml:space="preserve">The </w:t>
      </w:r>
      <w:r>
        <w:rPr>
          <w:rFonts w:ascii="Calibri" w:eastAsia="Calibri" w:hAnsi="Calibri" w:cs="Times New Roman"/>
          <w:i/>
        </w:rPr>
        <w:t xml:space="preserve">Production </w:t>
      </w:r>
      <w:r w:rsidR="00F82EA4">
        <w:rPr>
          <w:rFonts w:ascii="Calibri" w:eastAsia="Calibri" w:hAnsi="Calibri" w:cs="Times New Roman"/>
          <w:i/>
        </w:rPr>
        <w:t>P</w:t>
      </w:r>
      <w:r>
        <w:rPr>
          <w:rFonts w:ascii="Calibri" w:eastAsia="Calibri" w:hAnsi="Calibri" w:cs="Times New Roman"/>
          <w:i/>
        </w:rPr>
        <w:t xml:space="preserve">ermits </w:t>
      </w:r>
      <w:r w:rsidR="00F82EA4">
        <w:rPr>
          <w:rFonts w:ascii="Calibri" w:eastAsia="Calibri" w:hAnsi="Calibri" w:cs="Times New Roman"/>
          <w:i/>
        </w:rPr>
        <w:t xml:space="preserve">totals </w:t>
      </w:r>
      <w:r>
        <w:rPr>
          <w:rFonts w:ascii="Calibri" w:eastAsia="Calibri" w:hAnsi="Calibri" w:cs="Times New Roman"/>
          <w:i/>
        </w:rPr>
        <w:t>for the two aquifers may be higher than displayed because the source aquifer for 10,291 acre-feet/year of production permits is not identified in the</w:t>
      </w:r>
      <w:r w:rsidRPr="00407025">
        <w:rPr>
          <w:rFonts w:ascii="Calibri" w:eastAsia="Calibri" w:hAnsi="Calibri" w:cs="Times New Roman"/>
          <w:i/>
        </w:rPr>
        <w:t xml:space="preserve"> District's Permits and Pumping July 2013 File</w:t>
      </w:r>
      <w:r>
        <w:rPr>
          <w:rFonts w:ascii="Calibri" w:eastAsia="Calibri" w:hAnsi="Calibri" w:cs="Times New Roman"/>
          <w:i/>
        </w:rPr>
        <w:t>.</w:t>
      </w:r>
    </w:p>
    <w:p w:rsidR="008B1E95" w:rsidRDefault="001B4EAB" w:rsidP="00407025">
      <w:pPr>
        <w:rPr>
          <w:rFonts w:ascii="Calibri" w:eastAsia="Calibri" w:hAnsi="Calibri" w:cs="Times New Roman"/>
          <w:sz w:val="24"/>
          <w:szCs w:val="24"/>
        </w:rPr>
      </w:pPr>
      <w:r>
        <w:rPr>
          <w:rFonts w:ascii="Calibri" w:eastAsia="Calibri" w:hAnsi="Calibri" w:cs="Times New Roman"/>
          <w:sz w:val="24"/>
          <w:szCs w:val="24"/>
        </w:rPr>
        <w:lastRenderedPageBreak/>
        <w:t xml:space="preserve">A </w:t>
      </w:r>
      <w:r w:rsidR="00CF0150">
        <w:rPr>
          <w:rFonts w:ascii="Calibri" w:eastAsia="Calibri" w:hAnsi="Calibri" w:cs="Times New Roman"/>
          <w:sz w:val="24"/>
          <w:szCs w:val="24"/>
        </w:rPr>
        <w:t xml:space="preserve">recent </w:t>
      </w:r>
      <w:r>
        <w:rPr>
          <w:rFonts w:ascii="Calibri" w:eastAsia="Calibri" w:hAnsi="Calibri" w:cs="Times New Roman"/>
          <w:sz w:val="24"/>
          <w:szCs w:val="24"/>
        </w:rPr>
        <w:t>PowerPoint presentation by LBG-Guyton to GMA 12 provide</w:t>
      </w:r>
      <w:r w:rsidR="00CF0150">
        <w:rPr>
          <w:rFonts w:ascii="Calibri" w:eastAsia="Calibri" w:hAnsi="Calibri" w:cs="Times New Roman"/>
          <w:sz w:val="24"/>
          <w:szCs w:val="24"/>
        </w:rPr>
        <w:t>d</w:t>
      </w:r>
      <w:r>
        <w:rPr>
          <w:rFonts w:ascii="Calibri" w:eastAsia="Calibri" w:hAnsi="Calibri" w:cs="Times New Roman"/>
          <w:sz w:val="24"/>
          <w:szCs w:val="24"/>
        </w:rPr>
        <w:t xml:space="preserve"> strong support fo</w:t>
      </w:r>
      <w:r w:rsidR="00170972" w:rsidRPr="00B6550C">
        <w:rPr>
          <w:rFonts w:ascii="Calibri" w:eastAsia="Calibri" w:hAnsi="Calibri" w:cs="Times New Roman"/>
          <w:sz w:val="24"/>
          <w:szCs w:val="24"/>
        </w:rPr>
        <w:t xml:space="preserve">r </w:t>
      </w:r>
      <w:r w:rsidR="0093797C">
        <w:rPr>
          <w:rFonts w:ascii="Calibri" w:eastAsia="Calibri" w:hAnsi="Calibri" w:cs="Times New Roman"/>
          <w:sz w:val="24"/>
          <w:szCs w:val="24"/>
        </w:rPr>
        <w:t>my</w:t>
      </w:r>
      <w:r w:rsidR="00170972" w:rsidRPr="00B6550C">
        <w:rPr>
          <w:rFonts w:ascii="Calibri" w:eastAsia="Calibri" w:hAnsi="Calibri" w:cs="Times New Roman"/>
          <w:sz w:val="24"/>
          <w:szCs w:val="24"/>
        </w:rPr>
        <w:t xml:space="preserve"> argument that if not corrected the District’s overpermitting of the Simsboro and Carizzo Aquifers will </w:t>
      </w:r>
      <w:r w:rsidR="00411A3B" w:rsidRPr="00B6550C">
        <w:rPr>
          <w:rFonts w:ascii="Calibri" w:eastAsia="Calibri" w:hAnsi="Calibri" w:cs="Times New Roman"/>
          <w:sz w:val="24"/>
          <w:szCs w:val="24"/>
        </w:rPr>
        <w:t>prevent</w:t>
      </w:r>
      <w:r w:rsidR="00170972" w:rsidRPr="00B6550C">
        <w:rPr>
          <w:rFonts w:ascii="Calibri" w:eastAsia="Calibri" w:hAnsi="Calibri" w:cs="Times New Roman"/>
          <w:sz w:val="24"/>
          <w:szCs w:val="24"/>
        </w:rPr>
        <w:t xml:space="preserve"> the adopted DFCs </w:t>
      </w:r>
      <w:r w:rsidR="00411A3B" w:rsidRPr="00B6550C">
        <w:rPr>
          <w:rFonts w:ascii="Calibri" w:eastAsia="Calibri" w:hAnsi="Calibri" w:cs="Times New Roman"/>
          <w:sz w:val="24"/>
          <w:szCs w:val="24"/>
        </w:rPr>
        <w:t xml:space="preserve">from being </w:t>
      </w:r>
      <w:r w:rsidR="00170972" w:rsidRPr="00B6550C">
        <w:rPr>
          <w:rFonts w:ascii="Calibri" w:eastAsia="Calibri" w:hAnsi="Calibri" w:cs="Times New Roman"/>
          <w:sz w:val="24"/>
          <w:szCs w:val="24"/>
        </w:rPr>
        <w:t>achieved</w:t>
      </w:r>
      <w:r w:rsidR="00CF0150">
        <w:rPr>
          <w:rFonts w:ascii="Calibri" w:eastAsia="Calibri" w:hAnsi="Calibri" w:cs="Times New Roman"/>
          <w:sz w:val="24"/>
          <w:szCs w:val="24"/>
        </w:rPr>
        <w:t xml:space="preserve"> and </w:t>
      </w:r>
      <w:r w:rsidR="0093797C">
        <w:rPr>
          <w:rFonts w:ascii="Calibri" w:eastAsia="Calibri" w:hAnsi="Calibri" w:cs="Times New Roman"/>
          <w:sz w:val="24"/>
          <w:szCs w:val="24"/>
        </w:rPr>
        <w:t xml:space="preserve">will </w:t>
      </w:r>
      <w:r w:rsidR="00CF0150">
        <w:rPr>
          <w:rFonts w:ascii="Calibri" w:eastAsia="Calibri" w:hAnsi="Calibri" w:cs="Times New Roman"/>
          <w:sz w:val="24"/>
          <w:szCs w:val="24"/>
        </w:rPr>
        <w:t>not protect our groundwater.</w:t>
      </w:r>
      <w:r>
        <w:rPr>
          <w:rFonts w:ascii="Calibri" w:eastAsia="Calibri" w:hAnsi="Calibri" w:cs="Times New Roman"/>
          <w:sz w:val="24"/>
          <w:szCs w:val="24"/>
        </w:rPr>
        <w:t xml:space="preserve">  The presentation was delivered on February 25, 2015 (</w:t>
      </w:r>
      <w:r w:rsidR="00FD0B6C">
        <w:rPr>
          <w:rFonts w:ascii="Calibri" w:eastAsia="Calibri" w:hAnsi="Calibri" w:cs="Times New Roman"/>
          <w:i/>
          <w:sz w:val="24"/>
          <w:szCs w:val="24"/>
        </w:rPr>
        <w:t>See Appendix 4</w:t>
      </w:r>
      <w:r>
        <w:rPr>
          <w:rFonts w:ascii="Calibri" w:eastAsia="Calibri" w:hAnsi="Calibri" w:cs="Times New Roman"/>
          <w:sz w:val="24"/>
          <w:szCs w:val="24"/>
        </w:rPr>
        <w:t>).</w:t>
      </w:r>
      <w:r w:rsidR="00807349" w:rsidRPr="00B6550C">
        <w:rPr>
          <w:rFonts w:ascii="Calibri" w:eastAsia="Calibri" w:hAnsi="Calibri" w:cs="Times New Roman"/>
          <w:sz w:val="24"/>
          <w:szCs w:val="24"/>
        </w:rPr>
        <w:t xml:space="preserve"> </w:t>
      </w:r>
    </w:p>
    <w:p w:rsidR="001B5BA8" w:rsidRDefault="00807349" w:rsidP="00170972">
      <w:pPr>
        <w:rPr>
          <w:rFonts w:ascii="Calibri" w:eastAsia="Calibri" w:hAnsi="Calibri" w:cs="Times New Roman"/>
          <w:sz w:val="24"/>
          <w:szCs w:val="24"/>
        </w:rPr>
      </w:pPr>
      <w:r w:rsidRPr="00B6550C">
        <w:rPr>
          <w:rFonts w:ascii="Calibri" w:eastAsia="Calibri" w:hAnsi="Calibri" w:cs="Times New Roman"/>
          <w:sz w:val="24"/>
          <w:szCs w:val="24"/>
        </w:rPr>
        <w:t xml:space="preserve">In the February 25 presentation, predictive pumping scenarios </w:t>
      </w:r>
      <w:r w:rsidR="00B6550C">
        <w:rPr>
          <w:rFonts w:ascii="Calibri" w:eastAsia="Calibri" w:hAnsi="Calibri" w:cs="Times New Roman"/>
          <w:sz w:val="24"/>
          <w:szCs w:val="24"/>
        </w:rPr>
        <w:t xml:space="preserve">1 and 3 </w:t>
      </w:r>
      <w:r w:rsidRPr="00B6550C">
        <w:rPr>
          <w:rFonts w:ascii="Calibri" w:eastAsia="Calibri" w:hAnsi="Calibri" w:cs="Times New Roman"/>
          <w:sz w:val="24"/>
          <w:szCs w:val="24"/>
        </w:rPr>
        <w:t>roughly approximat</w:t>
      </w:r>
      <w:r w:rsidR="00B6550C">
        <w:rPr>
          <w:rFonts w:ascii="Calibri" w:eastAsia="Calibri" w:hAnsi="Calibri" w:cs="Times New Roman"/>
          <w:sz w:val="24"/>
          <w:szCs w:val="24"/>
        </w:rPr>
        <w:t>ed</w:t>
      </w:r>
      <w:r w:rsidRPr="00B6550C">
        <w:rPr>
          <w:rFonts w:ascii="Calibri" w:eastAsia="Calibri" w:hAnsi="Calibri" w:cs="Times New Roman"/>
          <w:sz w:val="24"/>
          <w:szCs w:val="24"/>
        </w:rPr>
        <w:t xml:space="preserve"> the District’s </w:t>
      </w:r>
      <w:r w:rsidR="00B6550C">
        <w:rPr>
          <w:rFonts w:ascii="Calibri" w:eastAsia="Calibri" w:hAnsi="Calibri" w:cs="Times New Roman"/>
          <w:sz w:val="24"/>
          <w:szCs w:val="24"/>
        </w:rPr>
        <w:t xml:space="preserve">current production permits </w:t>
      </w:r>
      <w:r w:rsidRPr="00B6550C">
        <w:rPr>
          <w:rFonts w:ascii="Calibri" w:eastAsia="Calibri" w:hAnsi="Calibri" w:cs="Times New Roman"/>
          <w:sz w:val="24"/>
          <w:szCs w:val="24"/>
        </w:rPr>
        <w:t xml:space="preserve">for the Simsboro and Carizzo </w:t>
      </w:r>
      <w:r w:rsidR="00B6550C">
        <w:rPr>
          <w:rFonts w:ascii="Calibri" w:eastAsia="Calibri" w:hAnsi="Calibri" w:cs="Times New Roman"/>
          <w:sz w:val="24"/>
          <w:szCs w:val="24"/>
        </w:rPr>
        <w:t xml:space="preserve">Aquifers.  </w:t>
      </w:r>
    </w:p>
    <w:p w:rsidR="00170972" w:rsidRPr="00B6550C" w:rsidRDefault="00B6550C" w:rsidP="00170972">
      <w:pPr>
        <w:rPr>
          <w:rFonts w:ascii="Calibri" w:eastAsia="Calibri" w:hAnsi="Calibri" w:cs="Times New Roman"/>
          <w:sz w:val="24"/>
          <w:szCs w:val="24"/>
        </w:rPr>
      </w:pPr>
      <w:r>
        <w:rPr>
          <w:rFonts w:ascii="Calibri" w:eastAsia="Calibri" w:hAnsi="Calibri" w:cs="Times New Roman"/>
          <w:sz w:val="24"/>
          <w:szCs w:val="24"/>
        </w:rPr>
        <w:t>Both scenarios</w:t>
      </w:r>
      <w:r w:rsidR="00375CB6">
        <w:rPr>
          <w:rFonts w:ascii="Calibri" w:eastAsia="Calibri" w:hAnsi="Calibri" w:cs="Times New Roman"/>
          <w:sz w:val="24"/>
          <w:szCs w:val="24"/>
        </w:rPr>
        <w:t xml:space="preserve"> 1 and 3</w:t>
      </w:r>
      <w:r>
        <w:rPr>
          <w:rFonts w:ascii="Calibri" w:eastAsia="Calibri" w:hAnsi="Calibri" w:cs="Times New Roman"/>
          <w:sz w:val="24"/>
          <w:szCs w:val="24"/>
        </w:rPr>
        <w:t xml:space="preserve"> </w:t>
      </w:r>
      <w:r w:rsidR="00375CB6">
        <w:rPr>
          <w:rFonts w:ascii="Calibri" w:eastAsia="Calibri" w:hAnsi="Calibri" w:cs="Times New Roman"/>
          <w:sz w:val="24"/>
          <w:szCs w:val="24"/>
        </w:rPr>
        <w:t xml:space="preserve">predicted </w:t>
      </w:r>
      <w:r>
        <w:rPr>
          <w:rFonts w:ascii="Calibri" w:eastAsia="Calibri" w:hAnsi="Calibri" w:cs="Times New Roman"/>
          <w:sz w:val="24"/>
          <w:szCs w:val="24"/>
        </w:rPr>
        <w:t xml:space="preserve">that the </w:t>
      </w:r>
      <w:r w:rsidR="00807349" w:rsidRPr="00B6550C">
        <w:rPr>
          <w:rFonts w:ascii="Calibri" w:eastAsia="Calibri" w:hAnsi="Calibri" w:cs="Times New Roman"/>
          <w:sz w:val="24"/>
          <w:szCs w:val="24"/>
        </w:rPr>
        <w:t xml:space="preserve">2070 drawdowns would exceed the 2060 DFCs </w:t>
      </w:r>
      <w:r w:rsidR="0004461E" w:rsidRPr="00B6550C">
        <w:rPr>
          <w:rFonts w:ascii="Calibri" w:eastAsia="Calibri" w:hAnsi="Calibri" w:cs="Times New Roman"/>
          <w:sz w:val="24"/>
          <w:szCs w:val="24"/>
        </w:rPr>
        <w:t xml:space="preserve">by </w:t>
      </w:r>
      <w:r w:rsidR="0093797C">
        <w:rPr>
          <w:rFonts w:ascii="Calibri" w:eastAsia="Calibri" w:hAnsi="Calibri" w:cs="Times New Roman"/>
          <w:sz w:val="24"/>
          <w:szCs w:val="24"/>
        </w:rPr>
        <w:t xml:space="preserve">at least </w:t>
      </w:r>
      <w:r w:rsidR="0004461E" w:rsidRPr="00B6550C">
        <w:rPr>
          <w:rFonts w:ascii="Calibri" w:eastAsia="Calibri" w:hAnsi="Calibri" w:cs="Times New Roman"/>
          <w:sz w:val="24"/>
          <w:szCs w:val="24"/>
        </w:rPr>
        <w:t xml:space="preserve">59% for the Simsboro </w:t>
      </w:r>
      <w:r>
        <w:rPr>
          <w:rFonts w:ascii="Calibri" w:eastAsia="Calibri" w:hAnsi="Calibri" w:cs="Times New Roman"/>
          <w:sz w:val="24"/>
          <w:szCs w:val="24"/>
        </w:rPr>
        <w:t xml:space="preserve">Aquifer </w:t>
      </w:r>
      <w:r w:rsidR="0004461E" w:rsidRPr="00B6550C">
        <w:rPr>
          <w:rFonts w:ascii="Calibri" w:eastAsia="Calibri" w:hAnsi="Calibri" w:cs="Times New Roman"/>
          <w:sz w:val="24"/>
          <w:szCs w:val="24"/>
        </w:rPr>
        <w:t>and 71% for the Carizzo</w:t>
      </w:r>
      <w:r>
        <w:rPr>
          <w:rFonts w:ascii="Calibri" w:eastAsia="Calibri" w:hAnsi="Calibri" w:cs="Times New Roman"/>
          <w:sz w:val="24"/>
          <w:szCs w:val="24"/>
        </w:rPr>
        <w:t xml:space="preserve"> Aquifer</w:t>
      </w:r>
      <w:r w:rsidR="0004461E" w:rsidRPr="00B6550C">
        <w:rPr>
          <w:rFonts w:ascii="Calibri" w:eastAsia="Calibri" w:hAnsi="Calibri" w:cs="Times New Roman"/>
          <w:sz w:val="24"/>
          <w:szCs w:val="24"/>
        </w:rPr>
        <w:t xml:space="preserve"> </w:t>
      </w:r>
      <w:r w:rsidR="00807349" w:rsidRPr="00B6550C">
        <w:rPr>
          <w:rFonts w:ascii="Calibri" w:eastAsia="Calibri" w:hAnsi="Calibri" w:cs="Times New Roman"/>
          <w:sz w:val="24"/>
          <w:szCs w:val="24"/>
        </w:rPr>
        <w:t xml:space="preserve">– </w:t>
      </w:r>
      <w:r w:rsidR="00807349" w:rsidRPr="00B6550C">
        <w:rPr>
          <w:rFonts w:ascii="Calibri" w:eastAsia="Calibri" w:hAnsi="Calibri" w:cs="Times New Roman"/>
          <w:i/>
          <w:sz w:val="24"/>
          <w:szCs w:val="24"/>
        </w:rPr>
        <w:t>see Figure 3</w:t>
      </w:r>
      <w:r w:rsidR="00807349" w:rsidRPr="00B6550C">
        <w:rPr>
          <w:rFonts w:ascii="Calibri" w:eastAsia="Calibri" w:hAnsi="Calibri" w:cs="Times New Roman"/>
          <w:sz w:val="24"/>
          <w:szCs w:val="24"/>
        </w:rPr>
        <w:t xml:space="preserve">. </w:t>
      </w:r>
      <w:r w:rsidR="00170972" w:rsidRPr="00B6550C">
        <w:rPr>
          <w:rFonts w:ascii="Calibri" w:eastAsia="Calibri" w:hAnsi="Calibri" w:cs="Times New Roman"/>
          <w:sz w:val="24"/>
          <w:szCs w:val="24"/>
        </w:rPr>
        <w:t xml:space="preserve"> </w:t>
      </w:r>
    </w:p>
    <w:p w:rsidR="004B1777" w:rsidRDefault="00807349" w:rsidP="004738B0">
      <w:pPr>
        <w:ind w:left="900"/>
        <w:rPr>
          <w:rFonts w:ascii="Calibri" w:eastAsia="Calibri" w:hAnsi="Calibri" w:cs="Times New Roman"/>
        </w:rPr>
      </w:pPr>
      <w:r w:rsidRPr="004738B0">
        <w:rPr>
          <w:rFonts w:ascii="Calibri" w:eastAsia="Calibri" w:hAnsi="Calibri" w:cs="Times New Roman"/>
          <w:noProof/>
          <w:sz w:val="48"/>
          <w:szCs w:val="48"/>
        </w:rPr>
        <w:drawing>
          <wp:inline distT="0" distB="0" distL="0" distR="0" wp14:anchorId="5E62B6CD" wp14:editId="0C0BB3FD">
            <wp:extent cx="4218317" cy="2734574"/>
            <wp:effectExtent l="0" t="0" r="10795" b="279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461E" w:rsidRDefault="0004461E" w:rsidP="00411A3B">
      <w:pPr>
        <w:spacing w:after="360"/>
        <w:ind w:left="360"/>
        <w:rPr>
          <w:rFonts w:ascii="Calibri" w:eastAsia="Calibri" w:hAnsi="Calibri" w:cs="Times New Roman"/>
          <w:i/>
        </w:rPr>
      </w:pPr>
      <w:r w:rsidRPr="002876EC">
        <w:rPr>
          <w:rFonts w:ascii="Calibri" w:eastAsia="Calibri" w:hAnsi="Calibri" w:cs="Times New Roman"/>
          <w:i/>
          <w:u w:val="single"/>
        </w:rPr>
        <w:t xml:space="preserve">Figure </w:t>
      </w:r>
      <w:r>
        <w:rPr>
          <w:rFonts w:ascii="Calibri" w:eastAsia="Calibri" w:hAnsi="Calibri" w:cs="Times New Roman"/>
          <w:i/>
          <w:u w:val="single"/>
        </w:rPr>
        <w:t>3</w:t>
      </w:r>
      <w:r w:rsidRPr="002876EC">
        <w:rPr>
          <w:rFonts w:ascii="Calibri" w:eastAsia="Calibri" w:hAnsi="Calibri" w:cs="Times New Roman"/>
          <w:i/>
        </w:rPr>
        <w:t xml:space="preserve">:  Comparison of </w:t>
      </w:r>
      <w:r>
        <w:rPr>
          <w:rFonts w:ascii="Calibri" w:eastAsia="Calibri" w:hAnsi="Calibri" w:cs="Times New Roman"/>
          <w:i/>
        </w:rPr>
        <w:t>‘Adopted DFC–2060’</w:t>
      </w:r>
      <w:r w:rsidRPr="002876EC">
        <w:rPr>
          <w:rFonts w:ascii="Calibri" w:eastAsia="Calibri" w:hAnsi="Calibri" w:cs="Times New Roman"/>
          <w:i/>
        </w:rPr>
        <w:t xml:space="preserve"> and </w:t>
      </w:r>
      <w:r w:rsidR="00375CB6">
        <w:rPr>
          <w:rFonts w:ascii="Calibri" w:eastAsia="Calibri" w:hAnsi="Calibri" w:cs="Times New Roman"/>
          <w:i/>
        </w:rPr>
        <w:t xml:space="preserve">a </w:t>
      </w:r>
      <w:r>
        <w:rPr>
          <w:rFonts w:ascii="Calibri" w:eastAsia="Calibri" w:hAnsi="Calibri" w:cs="Times New Roman"/>
          <w:i/>
        </w:rPr>
        <w:t xml:space="preserve">DFC </w:t>
      </w:r>
      <w:r w:rsidR="0064619D">
        <w:rPr>
          <w:rFonts w:ascii="Calibri" w:eastAsia="Calibri" w:hAnsi="Calibri" w:cs="Times New Roman"/>
          <w:i/>
        </w:rPr>
        <w:t xml:space="preserve">based on predictive pumping </w:t>
      </w:r>
      <w:r w:rsidR="00BF7C9E">
        <w:rPr>
          <w:rFonts w:ascii="Calibri" w:eastAsia="Calibri" w:hAnsi="Calibri" w:cs="Times New Roman"/>
          <w:i/>
        </w:rPr>
        <w:t>(</w:t>
      </w:r>
      <w:r w:rsidR="00F6794B">
        <w:rPr>
          <w:rFonts w:ascii="Calibri" w:eastAsia="Calibri" w:hAnsi="Calibri" w:cs="Times New Roman"/>
          <w:i/>
        </w:rPr>
        <w:t xml:space="preserve">See </w:t>
      </w:r>
      <w:r w:rsidR="0064619D">
        <w:rPr>
          <w:rFonts w:ascii="Calibri" w:eastAsia="Calibri" w:hAnsi="Calibri" w:cs="Times New Roman"/>
          <w:i/>
        </w:rPr>
        <w:t>last two pages</w:t>
      </w:r>
      <w:r w:rsidR="00F6794B">
        <w:rPr>
          <w:rFonts w:ascii="Calibri" w:eastAsia="Calibri" w:hAnsi="Calibri" w:cs="Times New Roman"/>
          <w:i/>
        </w:rPr>
        <w:t xml:space="preserve"> of </w:t>
      </w:r>
      <w:r w:rsidR="00FD0B6C">
        <w:rPr>
          <w:rFonts w:ascii="Calibri" w:eastAsia="Calibri" w:hAnsi="Calibri" w:cs="Times New Roman"/>
          <w:i/>
        </w:rPr>
        <w:t xml:space="preserve">Appendix </w:t>
      </w:r>
      <w:r w:rsidR="0020168B">
        <w:rPr>
          <w:rFonts w:ascii="Calibri" w:eastAsia="Calibri" w:hAnsi="Calibri" w:cs="Times New Roman"/>
          <w:i/>
        </w:rPr>
        <w:t>4</w:t>
      </w:r>
      <w:r w:rsidR="00CF50B6">
        <w:rPr>
          <w:rFonts w:ascii="Calibri" w:eastAsia="Calibri" w:hAnsi="Calibri" w:cs="Times New Roman"/>
          <w:i/>
        </w:rPr>
        <w:t>)</w:t>
      </w:r>
      <w:r>
        <w:rPr>
          <w:rFonts w:ascii="Calibri" w:eastAsia="Calibri" w:hAnsi="Calibri" w:cs="Times New Roman"/>
          <w:i/>
        </w:rPr>
        <w:t xml:space="preserve">. </w:t>
      </w:r>
      <w:r w:rsidR="00B6550C">
        <w:rPr>
          <w:rFonts w:ascii="Calibri" w:eastAsia="Calibri" w:hAnsi="Calibri" w:cs="Times New Roman"/>
          <w:i/>
        </w:rPr>
        <w:t xml:space="preserve"> </w:t>
      </w:r>
      <w:r w:rsidR="00CF0150" w:rsidRPr="00CF0150">
        <w:rPr>
          <w:rFonts w:ascii="Calibri" w:eastAsia="Calibri" w:hAnsi="Calibri" w:cs="Times New Roman"/>
          <w:i/>
        </w:rPr>
        <w:t xml:space="preserve"> </w:t>
      </w:r>
      <w:r w:rsidR="0093797C">
        <w:rPr>
          <w:rFonts w:ascii="Calibri" w:eastAsia="Calibri" w:hAnsi="Calibri" w:cs="Times New Roman"/>
          <w:i/>
        </w:rPr>
        <w:t>The a</w:t>
      </w:r>
      <w:r w:rsidR="008A32D0">
        <w:rPr>
          <w:rFonts w:ascii="Calibri" w:eastAsia="Calibri" w:hAnsi="Calibri" w:cs="Times New Roman"/>
          <w:i/>
        </w:rPr>
        <w:t xml:space="preserve">dopted </w:t>
      </w:r>
      <w:r w:rsidR="00CF0150" w:rsidRPr="00CF0150">
        <w:rPr>
          <w:rFonts w:ascii="Calibri" w:eastAsia="Calibri" w:hAnsi="Calibri" w:cs="Times New Roman"/>
          <w:i/>
        </w:rPr>
        <w:t>DFC</w:t>
      </w:r>
      <w:r w:rsidR="0093797C">
        <w:rPr>
          <w:rFonts w:ascii="Calibri" w:eastAsia="Calibri" w:hAnsi="Calibri" w:cs="Times New Roman"/>
          <w:i/>
        </w:rPr>
        <w:t>s for 2</w:t>
      </w:r>
      <w:r w:rsidR="008A32D0">
        <w:rPr>
          <w:rFonts w:ascii="Calibri" w:eastAsia="Calibri" w:hAnsi="Calibri" w:cs="Times New Roman"/>
          <w:i/>
        </w:rPr>
        <w:t>060</w:t>
      </w:r>
      <w:r w:rsidR="00CF0150" w:rsidRPr="00CF0150">
        <w:rPr>
          <w:rFonts w:ascii="Calibri" w:eastAsia="Calibri" w:hAnsi="Calibri" w:cs="Times New Roman"/>
          <w:i/>
        </w:rPr>
        <w:t xml:space="preserve"> for the Simsboro and Carizzo Aquifers are 300-foot and 65-foot drawdowns, respectively (See Appendix </w:t>
      </w:r>
      <w:r w:rsidR="0020168B">
        <w:rPr>
          <w:rFonts w:ascii="Calibri" w:eastAsia="Calibri" w:hAnsi="Calibri" w:cs="Times New Roman"/>
          <w:i/>
        </w:rPr>
        <w:t>5</w:t>
      </w:r>
      <w:r w:rsidR="00CF0150" w:rsidRPr="00CF0150">
        <w:rPr>
          <w:rFonts w:ascii="Calibri" w:eastAsia="Calibri" w:hAnsi="Calibri" w:cs="Times New Roman"/>
          <w:i/>
        </w:rPr>
        <w:t xml:space="preserve">).  </w:t>
      </w:r>
    </w:p>
    <w:p w:rsidR="00D54358" w:rsidRDefault="00AC5F7F" w:rsidP="00FD777F">
      <w:pPr>
        <w:rPr>
          <w:rFonts w:ascii="Calibri" w:eastAsia="Calibri" w:hAnsi="Calibri" w:cs="Times New Roman"/>
          <w:sz w:val="24"/>
          <w:szCs w:val="24"/>
        </w:rPr>
      </w:pPr>
      <w:r w:rsidRPr="002C0165">
        <w:rPr>
          <w:rFonts w:ascii="Calibri" w:eastAsia="Calibri" w:hAnsi="Calibri" w:cs="Times New Roman"/>
          <w:sz w:val="24"/>
          <w:szCs w:val="24"/>
        </w:rPr>
        <w:t>Th</w:t>
      </w:r>
      <w:r w:rsidR="00F667F4" w:rsidRPr="002C0165">
        <w:rPr>
          <w:rFonts w:ascii="Calibri" w:eastAsia="Calibri" w:hAnsi="Calibri" w:cs="Times New Roman"/>
          <w:sz w:val="24"/>
          <w:szCs w:val="24"/>
        </w:rPr>
        <w:t xml:space="preserve">e </w:t>
      </w:r>
      <w:r w:rsidR="00641B68">
        <w:rPr>
          <w:rFonts w:ascii="Calibri" w:eastAsia="Calibri" w:hAnsi="Calibri" w:cs="Times New Roman"/>
          <w:sz w:val="24"/>
          <w:szCs w:val="24"/>
        </w:rPr>
        <w:t>overpermitting</w:t>
      </w:r>
      <w:r w:rsidRPr="002C0165">
        <w:rPr>
          <w:rFonts w:ascii="Calibri" w:eastAsia="Calibri" w:hAnsi="Calibri" w:cs="Times New Roman"/>
          <w:sz w:val="24"/>
          <w:szCs w:val="24"/>
        </w:rPr>
        <w:t xml:space="preserve"> problem </w:t>
      </w:r>
      <w:r w:rsidR="00F667F4" w:rsidRPr="002C0165">
        <w:rPr>
          <w:rFonts w:ascii="Calibri" w:eastAsia="Calibri" w:hAnsi="Calibri" w:cs="Times New Roman"/>
          <w:sz w:val="24"/>
          <w:szCs w:val="24"/>
        </w:rPr>
        <w:t>is</w:t>
      </w:r>
      <w:r w:rsidRPr="002C0165">
        <w:rPr>
          <w:rFonts w:ascii="Calibri" w:eastAsia="Calibri" w:hAnsi="Calibri" w:cs="Times New Roman"/>
          <w:sz w:val="24"/>
          <w:szCs w:val="24"/>
        </w:rPr>
        <w:t xml:space="preserve"> exacerbated by</w:t>
      </w:r>
      <w:r w:rsidR="0024445C">
        <w:rPr>
          <w:rFonts w:ascii="Calibri" w:eastAsia="Calibri" w:hAnsi="Calibri" w:cs="Times New Roman"/>
          <w:sz w:val="24"/>
          <w:szCs w:val="24"/>
        </w:rPr>
        <w:t xml:space="preserve"> </w:t>
      </w:r>
      <w:r w:rsidR="000C1A19">
        <w:rPr>
          <w:rFonts w:ascii="Calibri" w:eastAsia="Calibri" w:hAnsi="Calibri" w:cs="Times New Roman"/>
          <w:sz w:val="24"/>
          <w:szCs w:val="24"/>
        </w:rPr>
        <w:t xml:space="preserve">wells operating with </w:t>
      </w:r>
      <w:r w:rsidR="000C1A19" w:rsidRPr="000C1A19">
        <w:rPr>
          <w:rFonts w:ascii="Calibri" w:eastAsia="Calibri" w:hAnsi="Calibri" w:cs="Times New Roman"/>
          <w:i/>
          <w:sz w:val="24"/>
          <w:szCs w:val="24"/>
        </w:rPr>
        <w:t>historic use permits</w:t>
      </w:r>
      <w:r w:rsidR="000C1A19">
        <w:rPr>
          <w:rFonts w:ascii="Calibri" w:eastAsia="Calibri" w:hAnsi="Calibri" w:cs="Times New Roman"/>
          <w:sz w:val="24"/>
          <w:szCs w:val="24"/>
        </w:rPr>
        <w:t xml:space="preserve"> since the District’s rules do not address how the historic use permit wells will be regulated to achieve the DFCs</w:t>
      </w:r>
      <w:r w:rsidR="00D54358">
        <w:rPr>
          <w:rFonts w:ascii="Calibri" w:eastAsia="Calibri" w:hAnsi="Calibri" w:cs="Times New Roman"/>
          <w:sz w:val="24"/>
          <w:szCs w:val="24"/>
        </w:rPr>
        <w:t xml:space="preserve"> </w:t>
      </w:r>
      <w:r w:rsidR="008A32D0">
        <w:rPr>
          <w:rFonts w:ascii="Calibri" w:eastAsia="Calibri" w:hAnsi="Calibri" w:cs="Times New Roman"/>
          <w:sz w:val="24"/>
          <w:szCs w:val="24"/>
        </w:rPr>
        <w:t>and</w:t>
      </w:r>
      <w:r w:rsidR="00D54358">
        <w:rPr>
          <w:rFonts w:ascii="Calibri" w:eastAsia="Calibri" w:hAnsi="Calibri" w:cs="Times New Roman"/>
          <w:sz w:val="24"/>
          <w:szCs w:val="24"/>
        </w:rPr>
        <w:t xml:space="preserve"> protect our groundwater</w:t>
      </w:r>
      <w:r w:rsidR="000C1A19">
        <w:rPr>
          <w:rFonts w:ascii="Calibri" w:eastAsia="Calibri" w:hAnsi="Calibri" w:cs="Times New Roman"/>
          <w:sz w:val="24"/>
          <w:szCs w:val="24"/>
        </w:rPr>
        <w:t xml:space="preserve">.  </w:t>
      </w:r>
    </w:p>
    <w:p w:rsidR="00426452" w:rsidRDefault="00FD777F" w:rsidP="00FD777F">
      <w:pPr>
        <w:rPr>
          <w:rFonts w:ascii="Calibri" w:eastAsia="Calibri" w:hAnsi="Calibri" w:cs="Times New Roman"/>
          <w:sz w:val="24"/>
          <w:szCs w:val="24"/>
        </w:rPr>
      </w:pPr>
      <w:r>
        <w:rPr>
          <w:rFonts w:ascii="Calibri" w:eastAsia="Calibri" w:hAnsi="Calibri" w:cs="Times New Roman"/>
          <w:sz w:val="24"/>
          <w:szCs w:val="24"/>
        </w:rPr>
        <w:t xml:space="preserve">Historic use permit wells account for more than </w:t>
      </w:r>
      <w:r w:rsidRPr="000C1A19">
        <w:rPr>
          <w:rFonts w:ascii="Calibri" w:eastAsia="Calibri" w:hAnsi="Calibri" w:cs="Times New Roman"/>
          <w:sz w:val="24"/>
          <w:szCs w:val="24"/>
        </w:rPr>
        <w:t xml:space="preserve">36% of the </w:t>
      </w:r>
      <w:r w:rsidRPr="00426452">
        <w:rPr>
          <w:rFonts w:ascii="Calibri" w:eastAsia="Calibri" w:hAnsi="Calibri" w:cs="Times New Roman"/>
          <w:sz w:val="24"/>
          <w:szCs w:val="24"/>
          <w:u w:val="single"/>
        </w:rPr>
        <w:t>total</w:t>
      </w:r>
      <w:r w:rsidRPr="000C1A19">
        <w:rPr>
          <w:rFonts w:ascii="Calibri" w:eastAsia="Calibri" w:hAnsi="Calibri" w:cs="Times New Roman"/>
          <w:sz w:val="24"/>
          <w:szCs w:val="24"/>
        </w:rPr>
        <w:t xml:space="preserve"> permitted production</w:t>
      </w:r>
      <w:r>
        <w:rPr>
          <w:rFonts w:ascii="Calibri" w:eastAsia="Calibri" w:hAnsi="Calibri" w:cs="Times New Roman"/>
          <w:sz w:val="24"/>
          <w:szCs w:val="24"/>
        </w:rPr>
        <w:t xml:space="preserve"> </w:t>
      </w:r>
      <w:r w:rsidR="00426452">
        <w:rPr>
          <w:rFonts w:ascii="Calibri" w:eastAsia="Calibri" w:hAnsi="Calibri" w:cs="Times New Roman"/>
          <w:sz w:val="24"/>
          <w:szCs w:val="24"/>
        </w:rPr>
        <w:t xml:space="preserve">and </w:t>
      </w:r>
      <w:r w:rsidR="00426452" w:rsidRPr="00426452">
        <w:rPr>
          <w:rFonts w:ascii="Calibri" w:eastAsia="Calibri" w:hAnsi="Calibri" w:cs="Times New Roman"/>
          <w:sz w:val="24"/>
          <w:szCs w:val="24"/>
        </w:rPr>
        <w:t>20% and 14% of the production permit</w:t>
      </w:r>
      <w:r w:rsidR="00426452">
        <w:rPr>
          <w:rFonts w:ascii="Calibri" w:eastAsia="Calibri" w:hAnsi="Calibri" w:cs="Times New Roman"/>
          <w:sz w:val="24"/>
          <w:szCs w:val="24"/>
        </w:rPr>
        <w:t>ted</w:t>
      </w:r>
      <w:r w:rsidR="00426452" w:rsidRPr="00426452">
        <w:rPr>
          <w:rFonts w:ascii="Calibri" w:eastAsia="Calibri" w:hAnsi="Calibri" w:cs="Times New Roman"/>
          <w:sz w:val="24"/>
          <w:szCs w:val="24"/>
        </w:rPr>
        <w:t xml:space="preserve"> for Simsboro and Carizzo Aquifer wells, respectively (</w:t>
      </w:r>
      <w:r w:rsidR="00426452" w:rsidRPr="00426452">
        <w:rPr>
          <w:rFonts w:ascii="Calibri" w:eastAsia="Calibri" w:hAnsi="Calibri" w:cs="Times New Roman"/>
          <w:i/>
          <w:sz w:val="24"/>
          <w:szCs w:val="24"/>
        </w:rPr>
        <w:t>See Appendix 2</w:t>
      </w:r>
      <w:r w:rsidR="00426452" w:rsidRPr="00426452">
        <w:rPr>
          <w:rFonts w:ascii="Calibri" w:eastAsia="Calibri" w:hAnsi="Calibri" w:cs="Times New Roman"/>
          <w:sz w:val="24"/>
          <w:szCs w:val="24"/>
        </w:rPr>
        <w:t>)</w:t>
      </w:r>
      <w:r w:rsidR="00426452">
        <w:rPr>
          <w:rFonts w:ascii="Calibri" w:eastAsia="Calibri" w:hAnsi="Calibri" w:cs="Times New Roman"/>
          <w:sz w:val="24"/>
          <w:szCs w:val="24"/>
        </w:rPr>
        <w:t>.</w:t>
      </w:r>
    </w:p>
    <w:p w:rsidR="00FD777F" w:rsidRDefault="00FD777F" w:rsidP="000C1A19">
      <w:pPr>
        <w:rPr>
          <w:rFonts w:ascii="Calibri" w:eastAsia="Calibri" w:hAnsi="Calibri" w:cs="Times New Roman"/>
          <w:sz w:val="24"/>
          <w:szCs w:val="24"/>
        </w:rPr>
      </w:pPr>
      <w:r>
        <w:rPr>
          <w:rFonts w:ascii="Calibri" w:eastAsia="Calibri" w:hAnsi="Calibri" w:cs="Times New Roman"/>
          <w:sz w:val="24"/>
          <w:szCs w:val="24"/>
        </w:rPr>
        <w:t>Almost e</w:t>
      </w:r>
      <w:r w:rsidRPr="00FD777F">
        <w:rPr>
          <w:rFonts w:ascii="Calibri" w:eastAsia="Calibri" w:hAnsi="Calibri" w:cs="Times New Roman"/>
          <w:sz w:val="24"/>
          <w:szCs w:val="24"/>
        </w:rPr>
        <w:t>very rule</w:t>
      </w:r>
      <w:r>
        <w:rPr>
          <w:rFonts w:ascii="Calibri" w:eastAsia="Calibri" w:hAnsi="Calibri" w:cs="Times New Roman"/>
          <w:sz w:val="24"/>
          <w:szCs w:val="24"/>
        </w:rPr>
        <w:t xml:space="preserve"> </w:t>
      </w:r>
      <w:r w:rsidRPr="00FD777F">
        <w:rPr>
          <w:rFonts w:ascii="Calibri" w:eastAsia="Calibri" w:hAnsi="Calibri" w:cs="Times New Roman"/>
          <w:sz w:val="24"/>
          <w:szCs w:val="24"/>
        </w:rPr>
        <w:t>which references a “historic use permit” includes a statement that the historic use wells are exempt from the rule</w:t>
      </w:r>
      <w:r>
        <w:rPr>
          <w:rFonts w:ascii="Calibri" w:eastAsia="Calibri" w:hAnsi="Calibri" w:cs="Times New Roman"/>
          <w:sz w:val="24"/>
          <w:szCs w:val="24"/>
        </w:rPr>
        <w:t xml:space="preserve">.  </w:t>
      </w:r>
    </w:p>
    <w:p w:rsidR="009A6DFB" w:rsidRDefault="00FD777F" w:rsidP="000C1A19">
      <w:pPr>
        <w:rPr>
          <w:rFonts w:ascii="Calibri" w:eastAsia="Calibri" w:hAnsi="Calibri" w:cs="Times New Roman"/>
          <w:sz w:val="24"/>
          <w:szCs w:val="24"/>
        </w:rPr>
      </w:pPr>
      <w:r>
        <w:rPr>
          <w:rFonts w:ascii="Calibri" w:eastAsia="Calibri" w:hAnsi="Calibri" w:cs="Times New Roman"/>
          <w:sz w:val="24"/>
          <w:szCs w:val="24"/>
        </w:rPr>
        <w:lastRenderedPageBreak/>
        <w:t xml:space="preserve">The exception is </w:t>
      </w:r>
      <w:r w:rsidRPr="00FD777F">
        <w:rPr>
          <w:rFonts w:ascii="Calibri" w:eastAsia="Calibri" w:hAnsi="Calibri" w:cs="Times New Roman"/>
          <w:sz w:val="24"/>
          <w:szCs w:val="24"/>
        </w:rPr>
        <w:t xml:space="preserve">Rule 7.1.8 </w:t>
      </w:r>
      <w:r>
        <w:rPr>
          <w:rFonts w:ascii="Calibri" w:eastAsia="Calibri" w:hAnsi="Calibri" w:cs="Times New Roman"/>
          <w:sz w:val="24"/>
          <w:szCs w:val="24"/>
        </w:rPr>
        <w:t xml:space="preserve">which only </w:t>
      </w:r>
      <w:r w:rsidRPr="00FD777F">
        <w:rPr>
          <w:rFonts w:ascii="Calibri" w:eastAsia="Calibri" w:hAnsi="Calibri" w:cs="Times New Roman"/>
          <w:sz w:val="24"/>
          <w:szCs w:val="24"/>
        </w:rPr>
        <w:t>states: “Historic use permits are issued for an indefinite term, until modified or revoked by the Board after notice and hearing.”</w:t>
      </w:r>
      <w:r>
        <w:rPr>
          <w:rFonts w:ascii="Calibri" w:eastAsia="Calibri" w:hAnsi="Calibri" w:cs="Times New Roman"/>
          <w:sz w:val="24"/>
          <w:szCs w:val="24"/>
        </w:rPr>
        <w:t xml:space="preserve">  </w:t>
      </w:r>
    </w:p>
    <w:p w:rsidR="00FD777F" w:rsidRDefault="0020168B" w:rsidP="00426452">
      <w:pPr>
        <w:spacing w:after="360"/>
        <w:rPr>
          <w:rFonts w:ascii="Calibri" w:eastAsia="Calibri" w:hAnsi="Calibri" w:cs="Times New Roman"/>
          <w:sz w:val="24"/>
          <w:szCs w:val="24"/>
        </w:rPr>
      </w:pPr>
      <w:r>
        <w:rPr>
          <w:rFonts w:ascii="Calibri" w:eastAsia="Calibri" w:hAnsi="Calibri" w:cs="Times New Roman"/>
          <w:sz w:val="24"/>
          <w:szCs w:val="24"/>
        </w:rPr>
        <w:t xml:space="preserve">There is no historic permit-related </w:t>
      </w:r>
      <w:r w:rsidR="00FD777F">
        <w:rPr>
          <w:rFonts w:ascii="Calibri" w:eastAsia="Calibri" w:hAnsi="Calibri" w:cs="Times New Roman"/>
          <w:sz w:val="24"/>
          <w:szCs w:val="24"/>
        </w:rPr>
        <w:t xml:space="preserve">rule </w:t>
      </w:r>
      <w:r>
        <w:rPr>
          <w:rFonts w:ascii="Calibri" w:eastAsia="Calibri" w:hAnsi="Calibri" w:cs="Times New Roman"/>
          <w:sz w:val="24"/>
          <w:szCs w:val="24"/>
        </w:rPr>
        <w:t xml:space="preserve">that </w:t>
      </w:r>
      <w:r w:rsidR="00FD777F">
        <w:rPr>
          <w:rFonts w:ascii="Calibri" w:eastAsia="Calibri" w:hAnsi="Calibri" w:cs="Times New Roman"/>
          <w:sz w:val="24"/>
          <w:szCs w:val="24"/>
        </w:rPr>
        <w:t>define</w:t>
      </w:r>
      <w:r w:rsidR="00426452">
        <w:rPr>
          <w:rFonts w:ascii="Calibri" w:eastAsia="Calibri" w:hAnsi="Calibri" w:cs="Times New Roman"/>
          <w:sz w:val="24"/>
          <w:szCs w:val="24"/>
        </w:rPr>
        <w:t>s the</w:t>
      </w:r>
      <w:r w:rsidR="00FD777F">
        <w:rPr>
          <w:rFonts w:ascii="Calibri" w:eastAsia="Calibri" w:hAnsi="Calibri" w:cs="Times New Roman"/>
          <w:sz w:val="24"/>
          <w:szCs w:val="24"/>
        </w:rPr>
        <w:t xml:space="preserve"> steps </w:t>
      </w:r>
      <w:r w:rsidR="0093797C">
        <w:rPr>
          <w:rFonts w:ascii="Calibri" w:eastAsia="Calibri" w:hAnsi="Calibri" w:cs="Times New Roman"/>
          <w:sz w:val="24"/>
          <w:szCs w:val="24"/>
        </w:rPr>
        <w:t>that the District will</w:t>
      </w:r>
      <w:r w:rsidR="00FD777F">
        <w:rPr>
          <w:rFonts w:ascii="Calibri" w:eastAsia="Calibri" w:hAnsi="Calibri" w:cs="Times New Roman"/>
          <w:sz w:val="24"/>
          <w:szCs w:val="24"/>
        </w:rPr>
        <w:t xml:space="preserve"> take when action is needed to achieve the DFCs</w:t>
      </w:r>
      <w:r w:rsidR="00D54358">
        <w:rPr>
          <w:rFonts w:ascii="Calibri" w:eastAsia="Calibri" w:hAnsi="Calibri" w:cs="Times New Roman"/>
          <w:sz w:val="24"/>
          <w:szCs w:val="24"/>
        </w:rPr>
        <w:t xml:space="preserve"> </w:t>
      </w:r>
      <w:r w:rsidR="008A32D0">
        <w:rPr>
          <w:rFonts w:ascii="Calibri" w:eastAsia="Calibri" w:hAnsi="Calibri" w:cs="Times New Roman"/>
          <w:sz w:val="24"/>
          <w:szCs w:val="24"/>
        </w:rPr>
        <w:t>and</w:t>
      </w:r>
      <w:r w:rsidR="00D54358">
        <w:rPr>
          <w:rFonts w:ascii="Calibri" w:eastAsia="Calibri" w:hAnsi="Calibri" w:cs="Times New Roman"/>
          <w:sz w:val="24"/>
          <w:szCs w:val="24"/>
        </w:rPr>
        <w:t xml:space="preserve"> protect the groundwater</w:t>
      </w:r>
      <w:r w:rsidR="00FD777F">
        <w:rPr>
          <w:rFonts w:ascii="Calibri" w:eastAsia="Calibri" w:hAnsi="Calibri" w:cs="Times New Roman"/>
          <w:sz w:val="24"/>
          <w:szCs w:val="24"/>
        </w:rPr>
        <w:t>.</w:t>
      </w:r>
    </w:p>
    <w:p w:rsidR="00407025" w:rsidRPr="00407025" w:rsidRDefault="00407025" w:rsidP="00407025">
      <w:pPr>
        <w:ind w:left="-180"/>
        <w:rPr>
          <w:rFonts w:ascii="Calibri" w:eastAsia="Calibri" w:hAnsi="Calibri" w:cs="Times New Roman"/>
          <w:color w:val="C00000"/>
          <w:sz w:val="32"/>
          <w:szCs w:val="32"/>
        </w:rPr>
      </w:pPr>
      <w:r w:rsidRPr="00407025">
        <w:rPr>
          <w:rFonts w:ascii="Calibri" w:eastAsia="Calibri" w:hAnsi="Calibri" w:cs="Times New Roman"/>
          <w:color w:val="C00000"/>
          <w:sz w:val="32"/>
          <w:szCs w:val="32"/>
        </w:rPr>
        <w:t>Rule 7.6:</w:t>
      </w:r>
    </w:p>
    <w:p w:rsidR="00276EAA" w:rsidRDefault="00276EAA" w:rsidP="00F667F4">
      <w:pPr>
        <w:rPr>
          <w:rFonts w:ascii="Calibri" w:eastAsia="Calibri" w:hAnsi="Calibri" w:cs="Times New Roman"/>
          <w:sz w:val="24"/>
          <w:szCs w:val="24"/>
        </w:rPr>
      </w:pPr>
      <w:r>
        <w:rPr>
          <w:rFonts w:ascii="Calibri" w:eastAsia="Calibri" w:hAnsi="Calibri" w:cs="Times New Roman"/>
          <w:sz w:val="24"/>
          <w:szCs w:val="24"/>
        </w:rPr>
        <w:t xml:space="preserve">The District has adopted an “approve all permits” philosophy which was </w:t>
      </w:r>
      <w:r w:rsidR="00C53172">
        <w:rPr>
          <w:rFonts w:ascii="Calibri" w:eastAsia="Calibri" w:hAnsi="Calibri" w:cs="Times New Roman"/>
          <w:sz w:val="24"/>
          <w:szCs w:val="24"/>
        </w:rPr>
        <w:t>summarized</w:t>
      </w:r>
      <w:r>
        <w:rPr>
          <w:rFonts w:ascii="Calibri" w:eastAsia="Calibri" w:hAnsi="Calibri" w:cs="Times New Roman"/>
          <w:sz w:val="24"/>
          <w:szCs w:val="24"/>
        </w:rPr>
        <w:t xml:space="preserve"> in an article</w:t>
      </w:r>
      <w:r w:rsidR="002160C0">
        <w:rPr>
          <w:rFonts w:ascii="Calibri" w:eastAsia="Calibri" w:hAnsi="Calibri" w:cs="Times New Roman"/>
          <w:sz w:val="24"/>
          <w:szCs w:val="24"/>
        </w:rPr>
        <w:t xml:space="preserve"> written by District General Manager Gary Westbrook and</w:t>
      </w:r>
      <w:r>
        <w:rPr>
          <w:rFonts w:ascii="Calibri" w:eastAsia="Calibri" w:hAnsi="Calibri" w:cs="Times New Roman"/>
          <w:sz w:val="24"/>
          <w:szCs w:val="24"/>
        </w:rPr>
        <w:t xml:space="preserve"> published in the </w:t>
      </w:r>
      <w:r w:rsidR="006F02A0">
        <w:rPr>
          <w:rFonts w:ascii="Calibri" w:eastAsia="Calibri" w:hAnsi="Calibri" w:cs="Times New Roman"/>
          <w:sz w:val="24"/>
          <w:szCs w:val="24"/>
        </w:rPr>
        <w:t>September 6, 2012</w:t>
      </w:r>
      <w:r w:rsidR="002160C0">
        <w:rPr>
          <w:rFonts w:ascii="Calibri" w:eastAsia="Calibri" w:hAnsi="Calibri" w:cs="Times New Roman"/>
          <w:sz w:val="24"/>
          <w:szCs w:val="24"/>
        </w:rPr>
        <w:t>,</w:t>
      </w:r>
      <w:r w:rsidR="006F02A0">
        <w:rPr>
          <w:rFonts w:ascii="Calibri" w:eastAsia="Calibri" w:hAnsi="Calibri" w:cs="Times New Roman"/>
          <w:sz w:val="24"/>
          <w:szCs w:val="24"/>
        </w:rPr>
        <w:t xml:space="preserve"> edition of </w:t>
      </w:r>
      <w:r w:rsidR="006F02A0" w:rsidRPr="006F02A0">
        <w:rPr>
          <w:rFonts w:ascii="Calibri" w:eastAsia="Calibri" w:hAnsi="Calibri" w:cs="Times New Roman"/>
          <w:i/>
          <w:sz w:val="24"/>
          <w:szCs w:val="24"/>
        </w:rPr>
        <w:t>The Cameron Herald</w:t>
      </w:r>
      <w:r w:rsidR="002160C0">
        <w:rPr>
          <w:rFonts w:ascii="Calibri" w:eastAsia="Calibri" w:hAnsi="Calibri" w:cs="Times New Roman"/>
          <w:i/>
          <w:sz w:val="24"/>
          <w:szCs w:val="24"/>
        </w:rPr>
        <w:t xml:space="preserve">.  </w:t>
      </w:r>
      <w:r w:rsidR="002160C0">
        <w:rPr>
          <w:rFonts w:ascii="Calibri" w:eastAsia="Calibri" w:hAnsi="Calibri" w:cs="Times New Roman"/>
          <w:sz w:val="24"/>
          <w:szCs w:val="24"/>
        </w:rPr>
        <w:t xml:space="preserve">He </w:t>
      </w:r>
      <w:r w:rsidR="006F02A0">
        <w:rPr>
          <w:rFonts w:ascii="Calibri" w:eastAsia="Calibri" w:hAnsi="Calibri" w:cs="Times New Roman"/>
          <w:sz w:val="24"/>
          <w:szCs w:val="24"/>
        </w:rPr>
        <w:t>wrote:</w:t>
      </w:r>
    </w:p>
    <w:p w:rsidR="006F02A0" w:rsidRDefault="006F02A0" w:rsidP="006F02A0">
      <w:pPr>
        <w:ind w:left="720"/>
        <w:rPr>
          <w:rFonts w:ascii="Calibri" w:eastAsia="Calibri" w:hAnsi="Calibri" w:cs="Times New Roman"/>
          <w:sz w:val="24"/>
          <w:szCs w:val="24"/>
        </w:rPr>
      </w:pPr>
      <w:r>
        <w:rPr>
          <w:rFonts w:ascii="Calibri" w:eastAsia="Calibri" w:hAnsi="Calibri" w:cs="Times New Roman"/>
          <w:sz w:val="24"/>
          <w:szCs w:val="24"/>
        </w:rPr>
        <w:t>“</w:t>
      </w:r>
      <w:r w:rsidRPr="003F1C7B">
        <w:rPr>
          <w:rFonts w:ascii="Calibri" w:eastAsia="Calibri" w:hAnsi="Calibri" w:cs="Times New Roman"/>
          <w:i/>
          <w:sz w:val="24"/>
          <w:szCs w:val="24"/>
        </w:rPr>
        <w:t xml:space="preserve">Under these Rules of this District, anyone who has the land can obtain the permit for that amount of water [the 2 acre-feet/year/acre </w:t>
      </w:r>
      <w:r w:rsidR="002160C0">
        <w:rPr>
          <w:rFonts w:ascii="Calibri" w:eastAsia="Calibri" w:hAnsi="Calibri" w:cs="Times New Roman"/>
          <w:i/>
          <w:sz w:val="24"/>
          <w:szCs w:val="24"/>
        </w:rPr>
        <w:t xml:space="preserve">as </w:t>
      </w:r>
      <w:r w:rsidRPr="003F1C7B">
        <w:rPr>
          <w:rFonts w:ascii="Calibri" w:eastAsia="Calibri" w:hAnsi="Calibri" w:cs="Times New Roman"/>
          <w:i/>
          <w:sz w:val="24"/>
          <w:szCs w:val="24"/>
        </w:rPr>
        <w:t xml:space="preserve">stated in Rule 5.1.2], regardless of </w:t>
      </w:r>
      <w:proofErr w:type="gramStart"/>
      <w:r w:rsidRPr="003F1C7B">
        <w:rPr>
          <w:rFonts w:ascii="Calibri" w:eastAsia="Calibri" w:hAnsi="Calibri" w:cs="Times New Roman"/>
          <w:i/>
          <w:sz w:val="24"/>
          <w:szCs w:val="24"/>
        </w:rPr>
        <w:t>who</w:t>
      </w:r>
      <w:proofErr w:type="gramEnd"/>
      <w:r w:rsidRPr="003F1C7B">
        <w:rPr>
          <w:rFonts w:ascii="Calibri" w:eastAsia="Calibri" w:hAnsi="Calibri" w:cs="Times New Roman"/>
          <w:i/>
          <w:sz w:val="24"/>
          <w:szCs w:val="24"/>
        </w:rPr>
        <w:t xml:space="preserve"> that person or entity is.  No matter how large or small their acreage, everyone who desires to produce groundwater has that right protected and is treated the same</w:t>
      </w:r>
      <w:r>
        <w:rPr>
          <w:rFonts w:ascii="Calibri" w:eastAsia="Calibri" w:hAnsi="Calibri" w:cs="Times New Roman"/>
          <w:sz w:val="24"/>
          <w:szCs w:val="24"/>
        </w:rPr>
        <w:t>.”</w:t>
      </w:r>
    </w:p>
    <w:p w:rsidR="006F02A0" w:rsidRDefault="00171E85" w:rsidP="006F02A0">
      <w:pPr>
        <w:rPr>
          <w:rFonts w:ascii="Calibri" w:eastAsia="Calibri" w:hAnsi="Calibri" w:cs="Times New Roman"/>
          <w:sz w:val="24"/>
          <w:szCs w:val="24"/>
        </w:rPr>
      </w:pPr>
      <w:r>
        <w:rPr>
          <w:rFonts w:ascii="Calibri" w:eastAsia="Calibri" w:hAnsi="Calibri" w:cs="Times New Roman"/>
          <w:sz w:val="24"/>
          <w:szCs w:val="24"/>
        </w:rPr>
        <w:t xml:space="preserve">The general manager was also quoted in the January 8, 2009 edition of </w:t>
      </w:r>
      <w:r w:rsidRPr="00171E85">
        <w:rPr>
          <w:rFonts w:ascii="Calibri" w:eastAsia="Calibri" w:hAnsi="Calibri" w:cs="Times New Roman"/>
          <w:i/>
          <w:sz w:val="24"/>
          <w:szCs w:val="24"/>
        </w:rPr>
        <w:t>The Bastrop Advertiser</w:t>
      </w:r>
      <w:r>
        <w:rPr>
          <w:rFonts w:ascii="Calibri" w:eastAsia="Calibri" w:hAnsi="Calibri" w:cs="Times New Roman"/>
          <w:sz w:val="24"/>
          <w:szCs w:val="24"/>
        </w:rPr>
        <w:t xml:space="preserve"> as saying: “</w:t>
      </w:r>
      <w:r w:rsidRPr="003F1C7B">
        <w:rPr>
          <w:rFonts w:ascii="Calibri" w:eastAsia="Calibri" w:hAnsi="Calibri" w:cs="Times New Roman"/>
          <w:i/>
          <w:sz w:val="24"/>
          <w:szCs w:val="24"/>
        </w:rPr>
        <w:t>Anybody who asks gets a permit</w:t>
      </w:r>
      <w:r>
        <w:rPr>
          <w:rFonts w:ascii="Calibri" w:eastAsia="Calibri" w:hAnsi="Calibri" w:cs="Times New Roman"/>
          <w:sz w:val="24"/>
          <w:szCs w:val="24"/>
        </w:rPr>
        <w:t>.”</w:t>
      </w:r>
    </w:p>
    <w:p w:rsidR="003F1C7B" w:rsidRDefault="003F1C7B" w:rsidP="006F02A0">
      <w:pPr>
        <w:rPr>
          <w:rFonts w:ascii="Calibri" w:eastAsia="Calibri" w:hAnsi="Calibri" w:cs="Times New Roman"/>
          <w:sz w:val="24"/>
          <w:szCs w:val="24"/>
        </w:rPr>
      </w:pPr>
      <w:r>
        <w:rPr>
          <w:rFonts w:ascii="Calibri" w:eastAsia="Calibri" w:hAnsi="Calibri" w:cs="Times New Roman"/>
          <w:sz w:val="24"/>
          <w:szCs w:val="24"/>
        </w:rPr>
        <w:t>The District’s attorney</w:t>
      </w:r>
      <w:r w:rsidR="00426452">
        <w:rPr>
          <w:rFonts w:ascii="Calibri" w:eastAsia="Calibri" w:hAnsi="Calibri" w:cs="Times New Roman"/>
          <w:sz w:val="24"/>
          <w:szCs w:val="24"/>
        </w:rPr>
        <w:t xml:space="preserve"> </w:t>
      </w:r>
      <w:r>
        <w:rPr>
          <w:rFonts w:ascii="Calibri" w:eastAsia="Calibri" w:hAnsi="Calibri" w:cs="Times New Roman"/>
          <w:sz w:val="24"/>
          <w:szCs w:val="24"/>
        </w:rPr>
        <w:t xml:space="preserve">also voiced </w:t>
      </w:r>
      <w:r w:rsidR="009A6DFB">
        <w:rPr>
          <w:rFonts w:ascii="Calibri" w:eastAsia="Calibri" w:hAnsi="Calibri" w:cs="Times New Roman"/>
          <w:sz w:val="24"/>
          <w:szCs w:val="24"/>
        </w:rPr>
        <w:t xml:space="preserve">a </w:t>
      </w:r>
      <w:r>
        <w:rPr>
          <w:rFonts w:ascii="Calibri" w:eastAsia="Calibri" w:hAnsi="Calibri" w:cs="Times New Roman"/>
          <w:sz w:val="24"/>
          <w:szCs w:val="24"/>
        </w:rPr>
        <w:t>similar conclusion</w:t>
      </w:r>
      <w:r w:rsidR="00C53172">
        <w:rPr>
          <w:rFonts w:ascii="Calibri" w:eastAsia="Calibri" w:hAnsi="Calibri" w:cs="Times New Roman"/>
          <w:sz w:val="24"/>
          <w:szCs w:val="24"/>
        </w:rPr>
        <w:t xml:space="preserve"> – but </w:t>
      </w:r>
      <w:r w:rsidR="00ED6FD3">
        <w:rPr>
          <w:rFonts w:ascii="Calibri" w:eastAsia="Calibri" w:hAnsi="Calibri" w:cs="Times New Roman"/>
          <w:sz w:val="24"/>
          <w:szCs w:val="24"/>
        </w:rPr>
        <w:t xml:space="preserve">his remarks </w:t>
      </w:r>
      <w:r w:rsidR="00C53172">
        <w:rPr>
          <w:rFonts w:ascii="Calibri" w:eastAsia="Calibri" w:hAnsi="Calibri" w:cs="Times New Roman"/>
          <w:sz w:val="24"/>
          <w:szCs w:val="24"/>
        </w:rPr>
        <w:t>also highlighted that the fear of lawsuits was the driver in the “approve all permits” philosophy</w:t>
      </w:r>
      <w:r>
        <w:rPr>
          <w:rFonts w:ascii="Calibri" w:eastAsia="Calibri" w:hAnsi="Calibri" w:cs="Times New Roman"/>
          <w:sz w:val="24"/>
          <w:szCs w:val="24"/>
        </w:rPr>
        <w:t>.  In an article published in the December 11, 2008</w:t>
      </w:r>
      <w:r w:rsidR="002160C0">
        <w:rPr>
          <w:rFonts w:ascii="Calibri" w:eastAsia="Calibri" w:hAnsi="Calibri" w:cs="Times New Roman"/>
          <w:sz w:val="24"/>
          <w:szCs w:val="24"/>
        </w:rPr>
        <w:t>,</w:t>
      </w:r>
      <w:r>
        <w:rPr>
          <w:rFonts w:ascii="Calibri" w:eastAsia="Calibri" w:hAnsi="Calibri" w:cs="Times New Roman"/>
          <w:sz w:val="24"/>
          <w:szCs w:val="24"/>
        </w:rPr>
        <w:t xml:space="preserve"> edition of </w:t>
      </w:r>
      <w:r w:rsidRPr="003F1C7B">
        <w:rPr>
          <w:rFonts w:ascii="Calibri" w:eastAsia="Calibri" w:hAnsi="Calibri" w:cs="Times New Roman"/>
          <w:i/>
          <w:sz w:val="24"/>
          <w:szCs w:val="24"/>
        </w:rPr>
        <w:t>The Cameron Herald</w:t>
      </w:r>
      <w:r w:rsidR="00ED6FD3">
        <w:rPr>
          <w:rFonts w:ascii="Calibri" w:eastAsia="Calibri" w:hAnsi="Calibri" w:cs="Times New Roman"/>
          <w:sz w:val="24"/>
          <w:szCs w:val="24"/>
        </w:rPr>
        <w:t xml:space="preserve"> </w:t>
      </w:r>
      <w:r w:rsidR="00F819EF">
        <w:rPr>
          <w:rFonts w:ascii="Calibri" w:eastAsia="Calibri" w:hAnsi="Calibri" w:cs="Times New Roman"/>
          <w:sz w:val="24"/>
          <w:szCs w:val="24"/>
        </w:rPr>
        <w:t>and written by me</w:t>
      </w:r>
      <w:r>
        <w:rPr>
          <w:rFonts w:ascii="Calibri" w:eastAsia="Calibri" w:hAnsi="Calibri" w:cs="Times New Roman"/>
          <w:sz w:val="24"/>
          <w:szCs w:val="24"/>
        </w:rPr>
        <w:t>, the following exchange was reported for the meeting where water</w:t>
      </w:r>
      <w:r w:rsidR="00ED6FD3">
        <w:rPr>
          <w:rFonts w:ascii="Calibri" w:eastAsia="Calibri" w:hAnsi="Calibri" w:cs="Times New Roman"/>
          <w:sz w:val="24"/>
          <w:szCs w:val="24"/>
        </w:rPr>
        <w:t>-</w:t>
      </w:r>
      <w:r>
        <w:rPr>
          <w:rFonts w:ascii="Calibri" w:eastAsia="Calibri" w:hAnsi="Calibri" w:cs="Times New Roman"/>
          <w:sz w:val="24"/>
          <w:szCs w:val="24"/>
        </w:rPr>
        <w:t>marketer Blue Water Systems was granted permits to pump and export 56,000 acre-feet/year of Simsboro groundwater:</w:t>
      </w:r>
    </w:p>
    <w:p w:rsidR="003F1C7B" w:rsidRPr="003F1C7B" w:rsidRDefault="003F1C7B" w:rsidP="00641B68">
      <w:pPr>
        <w:spacing w:after="120" w:line="240" w:lineRule="auto"/>
        <w:ind w:left="720"/>
        <w:rPr>
          <w:rFonts w:ascii="Calibri" w:eastAsia="Calibri" w:hAnsi="Calibri" w:cs="Times New Roman"/>
          <w:i/>
          <w:sz w:val="24"/>
          <w:szCs w:val="24"/>
        </w:rPr>
      </w:pPr>
      <w:r w:rsidRPr="003F1C7B">
        <w:rPr>
          <w:rFonts w:ascii="Calibri" w:eastAsia="Calibri" w:hAnsi="Calibri" w:cs="Times New Roman"/>
          <w:i/>
          <w:sz w:val="24"/>
          <w:szCs w:val="24"/>
        </w:rPr>
        <w:t>“</w:t>
      </w:r>
      <w:r>
        <w:rPr>
          <w:rFonts w:ascii="Calibri" w:eastAsia="Calibri" w:hAnsi="Calibri" w:cs="Times New Roman"/>
          <w:i/>
          <w:sz w:val="24"/>
          <w:szCs w:val="24"/>
        </w:rPr>
        <w:t xml:space="preserve">[Director] </w:t>
      </w:r>
      <w:r w:rsidRPr="003F1C7B">
        <w:rPr>
          <w:rFonts w:ascii="Calibri" w:eastAsia="Calibri" w:hAnsi="Calibri" w:cs="Times New Roman"/>
          <w:i/>
          <w:sz w:val="24"/>
          <w:szCs w:val="24"/>
        </w:rPr>
        <w:t>Ware then said: “If I understand Barney right, there’s really nothing we can do.”</w:t>
      </w:r>
    </w:p>
    <w:p w:rsidR="003F1C7B" w:rsidRPr="003F1C7B" w:rsidRDefault="003F1C7B" w:rsidP="003F1C7B">
      <w:pPr>
        <w:ind w:left="720"/>
        <w:rPr>
          <w:rFonts w:ascii="Calibri" w:eastAsia="Calibri" w:hAnsi="Calibri" w:cs="Times New Roman"/>
          <w:i/>
          <w:sz w:val="24"/>
          <w:szCs w:val="24"/>
        </w:rPr>
      </w:pPr>
      <w:r w:rsidRPr="003F1C7B">
        <w:rPr>
          <w:rFonts w:ascii="Calibri" w:eastAsia="Calibri" w:hAnsi="Calibri" w:cs="Times New Roman"/>
          <w:i/>
          <w:sz w:val="24"/>
          <w:szCs w:val="24"/>
        </w:rPr>
        <w:t>Post Oak attorney Barney Knight responded: “Under our own rules, we have no basis for defending a lawsuit if the permits are denied.”</w:t>
      </w:r>
    </w:p>
    <w:p w:rsidR="002C0165" w:rsidRPr="006F02A0" w:rsidRDefault="006F02A0" w:rsidP="00F667F4">
      <w:pPr>
        <w:rPr>
          <w:sz w:val="24"/>
          <w:szCs w:val="24"/>
        </w:rPr>
      </w:pPr>
      <w:r w:rsidRPr="006F02A0">
        <w:rPr>
          <w:sz w:val="24"/>
          <w:szCs w:val="24"/>
        </w:rPr>
        <w:t xml:space="preserve">The </w:t>
      </w:r>
      <w:r w:rsidR="00C53172">
        <w:rPr>
          <w:sz w:val="24"/>
          <w:szCs w:val="24"/>
        </w:rPr>
        <w:t>“approve all permits” philosophy</w:t>
      </w:r>
      <w:r w:rsidRPr="006F02A0">
        <w:rPr>
          <w:sz w:val="24"/>
          <w:szCs w:val="24"/>
        </w:rPr>
        <w:t xml:space="preserve"> </w:t>
      </w:r>
      <w:r w:rsidR="0011511D">
        <w:rPr>
          <w:sz w:val="24"/>
          <w:szCs w:val="24"/>
        </w:rPr>
        <w:t xml:space="preserve">is not supported by </w:t>
      </w:r>
      <w:r>
        <w:rPr>
          <w:sz w:val="24"/>
          <w:szCs w:val="24"/>
        </w:rPr>
        <w:t xml:space="preserve">Rule 7.6 which </w:t>
      </w:r>
      <w:r w:rsidR="00ED6FD3">
        <w:rPr>
          <w:sz w:val="24"/>
          <w:szCs w:val="24"/>
        </w:rPr>
        <w:t>lists</w:t>
      </w:r>
      <w:r>
        <w:rPr>
          <w:sz w:val="24"/>
          <w:szCs w:val="24"/>
        </w:rPr>
        <w:t xml:space="preserve"> </w:t>
      </w:r>
      <w:r w:rsidR="00C53172">
        <w:rPr>
          <w:sz w:val="24"/>
          <w:szCs w:val="24"/>
        </w:rPr>
        <w:t>what has to be considered when deciding whether or not to grant a permit request</w:t>
      </w:r>
      <w:r w:rsidR="00641B68">
        <w:rPr>
          <w:sz w:val="24"/>
          <w:szCs w:val="24"/>
        </w:rPr>
        <w:t xml:space="preserve">.  Rule 7.6 </w:t>
      </w:r>
      <w:r w:rsidR="00A87ECC">
        <w:rPr>
          <w:sz w:val="24"/>
          <w:szCs w:val="24"/>
        </w:rPr>
        <w:t>states</w:t>
      </w:r>
      <w:r w:rsidR="00171E85">
        <w:rPr>
          <w:sz w:val="24"/>
          <w:szCs w:val="24"/>
        </w:rPr>
        <w:t>:</w:t>
      </w:r>
      <w:r>
        <w:rPr>
          <w:sz w:val="24"/>
          <w:szCs w:val="24"/>
        </w:rPr>
        <w:t xml:space="preserve"> </w:t>
      </w:r>
    </w:p>
    <w:p w:rsidR="007E6C65" w:rsidRPr="00171E85" w:rsidRDefault="00171E85" w:rsidP="00171E85">
      <w:pPr>
        <w:ind w:left="720"/>
        <w:rPr>
          <w:rFonts w:ascii="Calibri" w:eastAsia="Calibri" w:hAnsi="Calibri" w:cs="Times New Roman"/>
          <w:sz w:val="24"/>
          <w:szCs w:val="24"/>
        </w:rPr>
      </w:pPr>
      <w:r>
        <w:rPr>
          <w:rFonts w:ascii="Calibri" w:eastAsia="Calibri" w:hAnsi="Calibri" w:cs="Times New Roman"/>
          <w:sz w:val="24"/>
          <w:szCs w:val="24"/>
        </w:rPr>
        <w:t>“</w:t>
      </w:r>
      <w:r w:rsidR="00F667F4" w:rsidRPr="00171E85">
        <w:rPr>
          <w:rFonts w:ascii="Calibri" w:eastAsia="Calibri" w:hAnsi="Calibri" w:cs="Times New Roman"/>
          <w:sz w:val="24"/>
          <w:szCs w:val="24"/>
        </w:rPr>
        <w:t xml:space="preserve">In deciding whether or not to issue a well, drilling, transport, permit amendment or operating permit, and in setting the terms of the permit, the Board will consider Chapter 36, Texas Water Code, the District Act and Rules of the Post Oak Savannah Groundwater Conservation District rules, the application, and all other relevant factors, including, but not limited to, (1) the management plan; (2) the quality, quantity, and availability of alternative water supplies; (3) the impact on other landowners and well owners from a grant or denial of the permit, or the terms prescribed by the permit including whether </w:t>
      </w:r>
      <w:r w:rsidR="00F667F4" w:rsidRPr="00171E85">
        <w:rPr>
          <w:rFonts w:ascii="Calibri" w:eastAsia="Calibri" w:hAnsi="Calibri" w:cs="Times New Roman"/>
          <w:sz w:val="24"/>
          <w:szCs w:val="24"/>
        </w:rPr>
        <w:lastRenderedPageBreak/>
        <w:t xml:space="preserve">the well will interfere with the production of water from exempt, existing or previously permitted wells and surface water resources; (4) whether the permit will result in a beneficial use and not cause or contribute to waste; and (5) if the applicant has existing production permits that are underutilized and fails to document a substantial need for additional permits to increase production. </w:t>
      </w:r>
      <w:r>
        <w:rPr>
          <w:rFonts w:ascii="Calibri" w:eastAsia="Calibri" w:hAnsi="Calibri" w:cs="Times New Roman"/>
          <w:sz w:val="24"/>
          <w:szCs w:val="24"/>
        </w:rPr>
        <w:t xml:space="preserve"> </w:t>
      </w:r>
      <w:r w:rsidR="00F667F4" w:rsidRPr="00171E85">
        <w:rPr>
          <w:rFonts w:ascii="Calibri" w:eastAsia="Calibri" w:hAnsi="Calibri" w:cs="Times New Roman"/>
          <w:sz w:val="24"/>
          <w:szCs w:val="24"/>
        </w:rPr>
        <w:t xml:space="preserve">If no person notifies the general manager of their intent to contest the application, and if the general manager does not contest the application, the application will be presented directly to the Board for a final decision. The Board may grant or deny the application, in whole or in part, table or continue the application to hear additional evidence, or refer the application to the hearings examiner for a complete hearing. </w:t>
      </w:r>
      <w:r>
        <w:rPr>
          <w:rFonts w:ascii="Calibri" w:eastAsia="Calibri" w:hAnsi="Calibri" w:cs="Times New Roman"/>
          <w:sz w:val="24"/>
          <w:szCs w:val="24"/>
        </w:rPr>
        <w:t xml:space="preserve"> </w:t>
      </w:r>
      <w:r w:rsidR="00F667F4" w:rsidRPr="00171E85">
        <w:rPr>
          <w:rFonts w:ascii="Calibri" w:eastAsia="Calibri" w:hAnsi="Calibri" w:cs="Times New Roman"/>
          <w:sz w:val="24"/>
          <w:szCs w:val="24"/>
        </w:rPr>
        <w:t>Applications will not be considered administratively complete until all applicable fees are paid to the District.</w:t>
      </w:r>
      <w:r>
        <w:rPr>
          <w:rFonts w:ascii="Calibri" w:eastAsia="Calibri" w:hAnsi="Calibri" w:cs="Times New Roman"/>
          <w:sz w:val="24"/>
          <w:szCs w:val="24"/>
        </w:rPr>
        <w:t>”</w:t>
      </w:r>
    </w:p>
    <w:p w:rsidR="00C53172" w:rsidRDefault="00ED6FD3" w:rsidP="007E6C65">
      <w:pPr>
        <w:rPr>
          <w:sz w:val="24"/>
          <w:szCs w:val="24"/>
        </w:rPr>
      </w:pPr>
      <w:r>
        <w:rPr>
          <w:sz w:val="24"/>
          <w:szCs w:val="24"/>
        </w:rPr>
        <w:t xml:space="preserve">Although </w:t>
      </w:r>
      <w:r w:rsidR="00C53172" w:rsidRPr="0002506B">
        <w:rPr>
          <w:sz w:val="24"/>
          <w:szCs w:val="24"/>
        </w:rPr>
        <w:t xml:space="preserve">Rule 7.6 </w:t>
      </w:r>
      <w:r>
        <w:rPr>
          <w:sz w:val="24"/>
          <w:szCs w:val="24"/>
        </w:rPr>
        <w:t xml:space="preserve">clearly </w:t>
      </w:r>
      <w:r w:rsidR="00C53172">
        <w:rPr>
          <w:sz w:val="24"/>
          <w:szCs w:val="24"/>
        </w:rPr>
        <w:t>provides</w:t>
      </w:r>
      <w:r w:rsidR="00C53172" w:rsidRPr="0002506B">
        <w:rPr>
          <w:sz w:val="24"/>
          <w:szCs w:val="24"/>
        </w:rPr>
        <w:t xml:space="preserve"> the directors </w:t>
      </w:r>
      <w:r w:rsidR="00C53172">
        <w:rPr>
          <w:sz w:val="24"/>
          <w:szCs w:val="24"/>
        </w:rPr>
        <w:t xml:space="preserve">with </w:t>
      </w:r>
      <w:r w:rsidR="00C53172" w:rsidRPr="0002506B">
        <w:rPr>
          <w:sz w:val="24"/>
          <w:szCs w:val="24"/>
        </w:rPr>
        <w:t>the authority to deny a permit for several reasons</w:t>
      </w:r>
      <w:r>
        <w:rPr>
          <w:sz w:val="24"/>
          <w:szCs w:val="24"/>
        </w:rPr>
        <w:t xml:space="preserve">, to the best of my knowledge there </w:t>
      </w:r>
      <w:r w:rsidR="00437224">
        <w:rPr>
          <w:sz w:val="24"/>
          <w:szCs w:val="24"/>
        </w:rPr>
        <w:t>has</w:t>
      </w:r>
      <w:r>
        <w:rPr>
          <w:sz w:val="24"/>
          <w:szCs w:val="24"/>
        </w:rPr>
        <w:t xml:space="preserve"> been no permit request denied except for instances where </w:t>
      </w:r>
      <w:r w:rsidR="00A87ECC">
        <w:rPr>
          <w:sz w:val="24"/>
          <w:szCs w:val="24"/>
        </w:rPr>
        <w:t>a</w:t>
      </w:r>
      <w:r>
        <w:rPr>
          <w:sz w:val="24"/>
          <w:szCs w:val="24"/>
        </w:rPr>
        <w:t xml:space="preserve"> historic use permit was denied.</w:t>
      </w:r>
      <w:r w:rsidR="00437224">
        <w:rPr>
          <w:sz w:val="24"/>
          <w:szCs w:val="24"/>
        </w:rPr>
        <w:t xml:space="preserve">  </w:t>
      </w:r>
      <w:r w:rsidR="0002506B">
        <w:rPr>
          <w:sz w:val="24"/>
          <w:szCs w:val="24"/>
        </w:rPr>
        <w:t>Based on the published comments of the District’s general manager</w:t>
      </w:r>
      <w:r w:rsidR="00C53172">
        <w:rPr>
          <w:sz w:val="24"/>
          <w:szCs w:val="24"/>
        </w:rPr>
        <w:t xml:space="preserve"> and attorney</w:t>
      </w:r>
      <w:r>
        <w:rPr>
          <w:sz w:val="24"/>
          <w:szCs w:val="24"/>
        </w:rPr>
        <w:t xml:space="preserve"> cited above</w:t>
      </w:r>
      <w:r w:rsidR="0002506B">
        <w:rPr>
          <w:sz w:val="24"/>
          <w:szCs w:val="24"/>
        </w:rPr>
        <w:t xml:space="preserve">, Rule 7.6 </w:t>
      </w:r>
      <w:r w:rsidR="00437224">
        <w:rPr>
          <w:sz w:val="24"/>
          <w:szCs w:val="24"/>
        </w:rPr>
        <w:t>has been</w:t>
      </w:r>
      <w:r w:rsidR="0002506B">
        <w:rPr>
          <w:sz w:val="24"/>
          <w:szCs w:val="24"/>
        </w:rPr>
        <w:t xml:space="preserve"> </w:t>
      </w:r>
      <w:r w:rsidR="00437224">
        <w:rPr>
          <w:sz w:val="24"/>
          <w:szCs w:val="24"/>
        </w:rPr>
        <w:t>pre-empted by the “approve all permits” philosophy of the District</w:t>
      </w:r>
      <w:r w:rsidR="0002506B">
        <w:rPr>
          <w:sz w:val="24"/>
          <w:szCs w:val="24"/>
        </w:rPr>
        <w:t xml:space="preserve">.  </w:t>
      </w:r>
    </w:p>
    <w:p w:rsidR="00F819EF" w:rsidRDefault="00641B68" w:rsidP="007E6C65">
      <w:pPr>
        <w:rPr>
          <w:sz w:val="24"/>
          <w:szCs w:val="24"/>
        </w:rPr>
      </w:pPr>
      <w:r>
        <w:rPr>
          <w:sz w:val="24"/>
          <w:szCs w:val="24"/>
        </w:rPr>
        <w:t xml:space="preserve">In addition, </w:t>
      </w:r>
      <w:r w:rsidR="0002506B">
        <w:rPr>
          <w:sz w:val="24"/>
          <w:szCs w:val="24"/>
        </w:rPr>
        <w:t xml:space="preserve">Rule 7.6 </w:t>
      </w:r>
      <w:r w:rsidR="0066538A">
        <w:rPr>
          <w:sz w:val="24"/>
          <w:szCs w:val="24"/>
        </w:rPr>
        <w:t>is deficient</w:t>
      </w:r>
      <w:r w:rsidR="0002506B">
        <w:rPr>
          <w:sz w:val="24"/>
          <w:szCs w:val="24"/>
        </w:rPr>
        <w:t xml:space="preserve"> since it does not reference </w:t>
      </w:r>
      <w:r>
        <w:rPr>
          <w:sz w:val="24"/>
          <w:szCs w:val="24"/>
        </w:rPr>
        <w:t xml:space="preserve">DFC or </w:t>
      </w:r>
      <w:r w:rsidR="0011511D">
        <w:rPr>
          <w:sz w:val="24"/>
          <w:szCs w:val="24"/>
        </w:rPr>
        <w:t xml:space="preserve">MAG </w:t>
      </w:r>
      <w:r w:rsidR="0002506B">
        <w:rPr>
          <w:sz w:val="24"/>
          <w:szCs w:val="24"/>
        </w:rPr>
        <w:t xml:space="preserve">as factors to be considered for </w:t>
      </w:r>
      <w:r w:rsidR="0066538A">
        <w:rPr>
          <w:sz w:val="24"/>
          <w:szCs w:val="24"/>
        </w:rPr>
        <w:t xml:space="preserve">approving </w:t>
      </w:r>
      <w:r w:rsidR="0002506B">
        <w:rPr>
          <w:sz w:val="24"/>
          <w:szCs w:val="24"/>
        </w:rPr>
        <w:t>a permit application</w:t>
      </w:r>
      <w:r w:rsidR="0011511D">
        <w:rPr>
          <w:sz w:val="24"/>
          <w:szCs w:val="24"/>
        </w:rPr>
        <w:t>.</w:t>
      </w:r>
      <w:r w:rsidR="00437224">
        <w:rPr>
          <w:sz w:val="24"/>
          <w:szCs w:val="24"/>
        </w:rPr>
        <w:t xml:space="preserve">  </w:t>
      </w:r>
    </w:p>
    <w:p w:rsidR="0011511D" w:rsidRDefault="0011511D" w:rsidP="007E6C65">
      <w:pPr>
        <w:rPr>
          <w:sz w:val="24"/>
          <w:szCs w:val="24"/>
        </w:rPr>
      </w:pPr>
      <w:r>
        <w:rPr>
          <w:sz w:val="24"/>
          <w:szCs w:val="24"/>
        </w:rPr>
        <w:t xml:space="preserve">Other groundwater districts </w:t>
      </w:r>
      <w:r w:rsidR="0002506B">
        <w:rPr>
          <w:sz w:val="24"/>
          <w:szCs w:val="24"/>
        </w:rPr>
        <w:t xml:space="preserve">have rules which </w:t>
      </w:r>
      <w:r w:rsidR="0066538A">
        <w:rPr>
          <w:sz w:val="24"/>
          <w:szCs w:val="24"/>
        </w:rPr>
        <w:t xml:space="preserve">do require consideration of DFCs and MAGs when deciding whether or not to grant a production permit request.  For example, </w:t>
      </w:r>
      <w:r w:rsidR="0066538A" w:rsidRPr="0066538A">
        <w:rPr>
          <w:sz w:val="24"/>
          <w:szCs w:val="24"/>
        </w:rPr>
        <w:t>Lost Pines Groundwater Conservation District Rule 5.2.C.8</w:t>
      </w:r>
      <w:r w:rsidR="0066538A">
        <w:rPr>
          <w:sz w:val="24"/>
          <w:szCs w:val="24"/>
        </w:rPr>
        <w:t xml:space="preserve"> requires the following </w:t>
      </w:r>
      <w:r w:rsidR="00565E86">
        <w:rPr>
          <w:sz w:val="24"/>
          <w:szCs w:val="24"/>
        </w:rPr>
        <w:t xml:space="preserve">to be considered when considering a </w:t>
      </w:r>
      <w:r w:rsidR="0066538A">
        <w:rPr>
          <w:sz w:val="24"/>
          <w:szCs w:val="24"/>
        </w:rPr>
        <w:t xml:space="preserve">permit application: </w:t>
      </w:r>
      <w:r w:rsidR="0002506B">
        <w:rPr>
          <w:sz w:val="24"/>
          <w:szCs w:val="24"/>
        </w:rPr>
        <w:t xml:space="preserve"> </w:t>
      </w:r>
      <w:r>
        <w:rPr>
          <w:sz w:val="24"/>
          <w:szCs w:val="24"/>
        </w:rPr>
        <w:t>“</w:t>
      </w:r>
      <w:r w:rsidR="0002506B">
        <w:rPr>
          <w:sz w:val="24"/>
          <w:szCs w:val="24"/>
        </w:rPr>
        <w:t>…</w:t>
      </w:r>
      <w:r>
        <w:rPr>
          <w:sz w:val="24"/>
          <w:szCs w:val="24"/>
        </w:rPr>
        <w:t>whether granting the application is consistent with the District’s duty to manage total groundwater production on a long-term basis to achieve an applicable Desired Future Condition, considering: (a) the Modeled Available Groundwater determined by the TWDB executive administrator…”</w:t>
      </w:r>
    </w:p>
    <w:p w:rsidR="0066538A" w:rsidRDefault="00F819EF" w:rsidP="007E6C65">
      <w:pPr>
        <w:rPr>
          <w:sz w:val="24"/>
          <w:szCs w:val="24"/>
        </w:rPr>
      </w:pPr>
      <w:r>
        <w:rPr>
          <w:sz w:val="24"/>
          <w:szCs w:val="24"/>
        </w:rPr>
        <w:t>In summary</w:t>
      </w:r>
      <w:r w:rsidR="0066538A">
        <w:rPr>
          <w:sz w:val="24"/>
          <w:szCs w:val="24"/>
        </w:rPr>
        <w:t>:</w:t>
      </w:r>
    </w:p>
    <w:p w:rsidR="0066538A" w:rsidRDefault="0066538A" w:rsidP="0066538A">
      <w:pPr>
        <w:pStyle w:val="ListParagraph"/>
        <w:numPr>
          <w:ilvl w:val="0"/>
          <w:numId w:val="14"/>
        </w:numPr>
        <w:rPr>
          <w:sz w:val="24"/>
          <w:szCs w:val="24"/>
        </w:rPr>
      </w:pPr>
      <w:r>
        <w:rPr>
          <w:sz w:val="24"/>
          <w:szCs w:val="24"/>
        </w:rPr>
        <w:t xml:space="preserve">The exclusion of </w:t>
      </w:r>
      <w:r w:rsidR="00733742">
        <w:rPr>
          <w:sz w:val="24"/>
          <w:szCs w:val="24"/>
        </w:rPr>
        <w:t xml:space="preserve">the requirement to consider DFCs and MAGs in Rule 7.6 </w:t>
      </w:r>
      <w:r>
        <w:rPr>
          <w:sz w:val="24"/>
          <w:szCs w:val="24"/>
        </w:rPr>
        <w:t xml:space="preserve">renders Rule 7.6 </w:t>
      </w:r>
      <w:r w:rsidR="00733742">
        <w:rPr>
          <w:sz w:val="24"/>
          <w:szCs w:val="24"/>
        </w:rPr>
        <w:t>ineffective</w:t>
      </w:r>
      <w:r>
        <w:rPr>
          <w:sz w:val="24"/>
          <w:szCs w:val="24"/>
        </w:rPr>
        <w:t xml:space="preserve"> in assisting the District to achieve the adopted DFCs.</w:t>
      </w:r>
    </w:p>
    <w:p w:rsidR="00A87ECC" w:rsidRDefault="00565E86" w:rsidP="00733742">
      <w:pPr>
        <w:pStyle w:val="ListParagraph"/>
        <w:numPr>
          <w:ilvl w:val="0"/>
          <w:numId w:val="14"/>
        </w:numPr>
        <w:rPr>
          <w:sz w:val="24"/>
          <w:szCs w:val="24"/>
        </w:rPr>
      </w:pPr>
      <w:r>
        <w:rPr>
          <w:sz w:val="24"/>
          <w:szCs w:val="24"/>
        </w:rPr>
        <w:t>T</w:t>
      </w:r>
      <w:r w:rsidR="0066538A" w:rsidRPr="00733742">
        <w:rPr>
          <w:sz w:val="24"/>
          <w:szCs w:val="24"/>
        </w:rPr>
        <w:t>he enforcement of</w:t>
      </w:r>
      <w:r w:rsidR="0002506B" w:rsidRPr="00733742">
        <w:rPr>
          <w:sz w:val="24"/>
          <w:szCs w:val="24"/>
        </w:rPr>
        <w:t xml:space="preserve"> Rule 7.6 </w:t>
      </w:r>
      <w:r w:rsidR="0066538A" w:rsidRPr="00733742">
        <w:rPr>
          <w:sz w:val="24"/>
          <w:szCs w:val="24"/>
        </w:rPr>
        <w:t xml:space="preserve">would have decreased the present overpermitting of the </w:t>
      </w:r>
      <w:r w:rsidR="0002506B" w:rsidRPr="00733742">
        <w:rPr>
          <w:sz w:val="24"/>
          <w:szCs w:val="24"/>
        </w:rPr>
        <w:t>Simsboro and Carizzo Aquifers.</w:t>
      </w:r>
    </w:p>
    <w:p w:rsidR="00733742" w:rsidRDefault="00437224" w:rsidP="00733742">
      <w:pPr>
        <w:pStyle w:val="ListParagraph"/>
        <w:numPr>
          <w:ilvl w:val="0"/>
          <w:numId w:val="14"/>
        </w:numPr>
        <w:rPr>
          <w:sz w:val="24"/>
          <w:szCs w:val="24"/>
        </w:rPr>
      </w:pPr>
      <w:r>
        <w:rPr>
          <w:sz w:val="24"/>
          <w:szCs w:val="24"/>
        </w:rPr>
        <w:t xml:space="preserve">Since </w:t>
      </w:r>
      <w:r w:rsidR="00F819EF">
        <w:rPr>
          <w:sz w:val="24"/>
          <w:szCs w:val="24"/>
        </w:rPr>
        <w:t xml:space="preserve">requiring </w:t>
      </w:r>
      <w:r w:rsidR="00733742">
        <w:rPr>
          <w:sz w:val="24"/>
          <w:szCs w:val="24"/>
        </w:rPr>
        <w:t xml:space="preserve">compliance with </w:t>
      </w:r>
      <w:r w:rsidR="00733742" w:rsidRPr="00733742">
        <w:rPr>
          <w:sz w:val="24"/>
          <w:szCs w:val="24"/>
        </w:rPr>
        <w:t xml:space="preserve">Rule 7.6 was </w:t>
      </w:r>
      <w:r w:rsidR="00733742">
        <w:rPr>
          <w:sz w:val="24"/>
          <w:szCs w:val="24"/>
        </w:rPr>
        <w:t>sidelined</w:t>
      </w:r>
      <w:r w:rsidR="00733742" w:rsidRPr="00733742">
        <w:rPr>
          <w:sz w:val="24"/>
          <w:szCs w:val="24"/>
        </w:rPr>
        <w:t xml:space="preserve"> </w:t>
      </w:r>
      <w:r>
        <w:rPr>
          <w:sz w:val="24"/>
          <w:szCs w:val="24"/>
        </w:rPr>
        <w:t xml:space="preserve">because of the </w:t>
      </w:r>
      <w:r w:rsidR="00733742" w:rsidRPr="00733742">
        <w:rPr>
          <w:sz w:val="24"/>
          <w:szCs w:val="24"/>
        </w:rPr>
        <w:t>District</w:t>
      </w:r>
      <w:r>
        <w:rPr>
          <w:sz w:val="24"/>
          <w:szCs w:val="24"/>
        </w:rPr>
        <w:t>’s</w:t>
      </w:r>
      <w:r w:rsidR="00733742" w:rsidRPr="00733742">
        <w:rPr>
          <w:sz w:val="24"/>
          <w:szCs w:val="24"/>
        </w:rPr>
        <w:t xml:space="preserve"> “approve all permits” philosophy</w:t>
      </w:r>
      <w:r>
        <w:rPr>
          <w:sz w:val="24"/>
          <w:szCs w:val="24"/>
        </w:rPr>
        <w:t xml:space="preserve">, our </w:t>
      </w:r>
      <w:r w:rsidR="00733742" w:rsidRPr="00733742">
        <w:rPr>
          <w:sz w:val="24"/>
          <w:szCs w:val="24"/>
        </w:rPr>
        <w:t xml:space="preserve">groundwater </w:t>
      </w:r>
      <w:r>
        <w:rPr>
          <w:sz w:val="24"/>
          <w:szCs w:val="24"/>
        </w:rPr>
        <w:t xml:space="preserve">is </w:t>
      </w:r>
      <w:r w:rsidR="00733742" w:rsidRPr="00733742">
        <w:rPr>
          <w:sz w:val="24"/>
          <w:szCs w:val="24"/>
        </w:rPr>
        <w:t>not adequately protected</w:t>
      </w:r>
      <w:r w:rsidR="00733742">
        <w:rPr>
          <w:sz w:val="24"/>
          <w:szCs w:val="24"/>
        </w:rPr>
        <w:t>.</w:t>
      </w:r>
    </w:p>
    <w:p w:rsidR="009A6DFB" w:rsidRDefault="009A6DFB" w:rsidP="009A6DFB">
      <w:pPr>
        <w:rPr>
          <w:sz w:val="24"/>
          <w:szCs w:val="24"/>
        </w:rPr>
      </w:pPr>
    </w:p>
    <w:p w:rsidR="009A6DFB" w:rsidRDefault="009A6DFB" w:rsidP="009A6DFB">
      <w:pPr>
        <w:rPr>
          <w:sz w:val="24"/>
          <w:szCs w:val="24"/>
        </w:rPr>
      </w:pPr>
    </w:p>
    <w:p w:rsidR="0002506B" w:rsidRPr="00641B68" w:rsidRDefault="00677777" w:rsidP="00641B68">
      <w:pPr>
        <w:ind w:left="-180"/>
        <w:rPr>
          <w:rFonts w:ascii="Calibri" w:eastAsia="Calibri" w:hAnsi="Calibri" w:cs="Times New Roman"/>
          <w:color w:val="C00000"/>
          <w:sz w:val="32"/>
          <w:szCs w:val="32"/>
        </w:rPr>
      </w:pPr>
      <w:r>
        <w:rPr>
          <w:rFonts w:ascii="Calibri" w:eastAsia="Calibri" w:hAnsi="Calibri" w:cs="Times New Roman"/>
          <w:color w:val="C00000"/>
          <w:sz w:val="32"/>
          <w:szCs w:val="32"/>
        </w:rPr>
        <w:lastRenderedPageBreak/>
        <w:t>Section 16 of the Rules</w:t>
      </w:r>
      <w:r w:rsidR="00641B68" w:rsidRPr="00641B68">
        <w:rPr>
          <w:rFonts w:ascii="Calibri" w:eastAsia="Calibri" w:hAnsi="Calibri" w:cs="Times New Roman"/>
          <w:color w:val="C00000"/>
          <w:sz w:val="32"/>
          <w:szCs w:val="32"/>
        </w:rPr>
        <w:t>:</w:t>
      </w:r>
    </w:p>
    <w:p w:rsidR="005F1875" w:rsidRDefault="00CE0895" w:rsidP="007E6C65">
      <w:pPr>
        <w:rPr>
          <w:sz w:val="24"/>
          <w:szCs w:val="24"/>
        </w:rPr>
      </w:pPr>
      <w:r>
        <w:rPr>
          <w:sz w:val="24"/>
          <w:szCs w:val="24"/>
        </w:rPr>
        <w:t>The mantra of the District consists of two parts</w:t>
      </w:r>
      <w:r w:rsidR="005F1875">
        <w:rPr>
          <w:sz w:val="24"/>
          <w:szCs w:val="24"/>
        </w:rPr>
        <w:t>:</w:t>
      </w:r>
    </w:p>
    <w:p w:rsidR="005F1875" w:rsidRDefault="00CE0895" w:rsidP="005F1875">
      <w:pPr>
        <w:pStyle w:val="ListParagraph"/>
        <w:numPr>
          <w:ilvl w:val="0"/>
          <w:numId w:val="21"/>
        </w:numPr>
        <w:rPr>
          <w:sz w:val="24"/>
          <w:szCs w:val="24"/>
        </w:rPr>
      </w:pPr>
      <w:r w:rsidRPr="005F1875">
        <w:rPr>
          <w:sz w:val="24"/>
          <w:szCs w:val="24"/>
        </w:rPr>
        <w:t>The first part is that by “approving all permits,” lawsuits are avoided</w:t>
      </w:r>
      <w:r w:rsidR="005F1875" w:rsidRPr="005F1875">
        <w:rPr>
          <w:sz w:val="24"/>
          <w:szCs w:val="24"/>
        </w:rPr>
        <w:t xml:space="preserve"> and an illusion of protecting private property rights is provided</w:t>
      </w:r>
      <w:r w:rsidRPr="005F1875">
        <w:rPr>
          <w:sz w:val="24"/>
          <w:szCs w:val="24"/>
        </w:rPr>
        <w:t xml:space="preserve">.  </w:t>
      </w:r>
    </w:p>
    <w:p w:rsidR="00CE0895" w:rsidRPr="005F1875" w:rsidRDefault="00CE0895" w:rsidP="005F1875">
      <w:pPr>
        <w:pStyle w:val="ListParagraph"/>
        <w:numPr>
          <w:ilvl w:val="0"/>
          <w:numId w:val="21"/>
        </w:numPr>
        <w:rPr>
          <w:sz w:val="24"/>
          <w:szCs w:val="24"/>
        </w:rPr>
      </w:pPr>
      <w:r w:rsidRPr="005F1875">
        <w:rPr>
          <w:sz w:val="24"/>
          <w:szCs w:val="24"/>
        </w:rPr>
        <w:t>The second part</w:t>
      </w:r>
      <w:r w:rsidR="009A6DFB">
        <w:rPr>
          <w:sz w:val="24"/>
          <w:szCs w:val="24"/>
        </w:rPr>
        <w:t xml:space="preserve"> of the mantra</w:t>
      </w:r>
      <w:r w:rsidRPr="005F1875">
        <w:rPr>
          <w:sz w:val="24"/>
          <w:szCs w:val="24"/>
        </w:rPr>
        <w:t xml:space="preserve"> is that “we can always cutback the pumping.”</w:t>
      </w:r>
    </w:p>
    <w:p w:rsidR="008B7589" w:rsidRDefault="00CE0895" w:rsidP="007E6C65">
      <w:pPr>
        <w:rPr>
          <w:sz w:val="24"/>
          <w:szCs w:val="24"/>
        </w:rPr>
      </w:pPr>
      <w:r>
        <w:rPr>
          <w:sz w:val="24"/>
          <w:szCs w:val="24"/>
        </w:rPr>
        <w:t xml:space="preserve">The mantra is why other groundwater conservation districts refer to the District’s </w:t>
      </w:r>
      <w:r w:rsidR="00677777">
        <w:rPr>
          <w:sz w:val="24"/>
          <w:szCs w:val="24"/>
        </w:rPr>
        <w:t>rules</w:t>
      </w:r>
      <w:r>
        <w:rPr>
          <w:sz w:val="24"/>
          <w:szCs w:val="24"/>
        </w:rPr>
        <w:t xml:space="preserve"> as a “train wreck waiting to happen.”  </w:t>
      </w:r>
      <w:r w:rsidR="000B7F15">
        <w:rPr>
          <w:sz w:val="24"/>
          <w:szCs w:val="24"/>
        </w:rPr>
        <w:t>I</w:t>
      </w:r>
      <w:r w:rsidR="00677777">
        <w:rPr>
          <w:sz w:val="24"/>
          <w:szCs w:val="24"/>
        </w:rPr>
        <w:t xml:space="preserve"> agree with this prediction.  </w:t>
      </w:r>
    </w:p>
    <w:p w:rsidR="00704565" w:rsidRDefault="0055361F" w:rsidP="007E6C65">
      <w:pPr>
        <w:rPr>
          <w:sz w:val="24"/>
          <w:szCs w:val="24"/>
        </w:rPr>
      </w:pPr>
      <w:r>
        <w:rPr>
          <w:sz w:val="24"/>
          <w:szCs w:val="24"/>
        </w:rPr>
        <w:t xml:space="preserve">Section 16 </w:t>
      </w:r>
      <w:r w:rsidR="00190890">
        <w:rPr>
          <w:sz w:val="24"/>
          <w:szCs w:val="24"/>
        </w:rPr>
        <w:t xml:space="preserve">of the rules </w:t>
      </w:r>
      <w:r>
        <w:rPr>
          <w:sz w:val="24"/>
          <w:szCs w:val="24"/>
        </w:rPr>
        <w:t xml:space="preserve">presents the District’s plans for cutting back production.  </w:t>
      </w:r>
    </w:p>
    <w:p w:rsidR="00D61FA0" w:rsidRDefault="00D61FA0" w:rsidP="007E6C65">
      <w:pPr>
        <w:rPr>
          <w:sz w:val="24"/>
          <w:szCs w:val="24"/>
        </w:rPr>
      </w:pPr>
      <w:r w:rsidRPr="00D61FA0">
        <w:rPr>
          <w:sz w:val="24"/>
          <w:szCs w:val="24"/>
        </w:rPr>
        <w:t xml:space="preserve">Because the District does not limit the </w:t>
      </w:r>
      <w:r w:rsidR="00704565">
        <w:rPr>
          <w:sz w:val="24"/>
          <w:szCs w:val="24"/>
        </w:rPr>
        <w:t>number</w:t>
      </w:r>
      <w:r w:rsidRPr="00D61FA0">
        <w:rPr>
          <w:sz w:val="24"/>
          <w:szCs w:val="24"/>
        </w:rPr>
        <w:t xml:space="preserve"> of </w:t>
      </w:r>
      <w:r w:rsidR="00704565">
        <w:rPr>
          <w:sz w:val="24"/>
          <w:szCs w:val="24"/>
        </w:rPr>
        <w:t xml:space="preserve">2 acre-feet/year/acre </w:t>
      </w:r>
      <w:r w:rsidRPr="00D61FA0">
        <w:rPr>
          <w:sz w:val="24"/>
          <w:szCs w:val="24"/>
        </w:rPr>
        <w:t xml:space="preserve">production permits that they grant, one would assume that </w:t>
      </w:r>
      <w:r>
        <w:rPr>
          <w:sz w:val="24"/>
          <w:szCs w:val="24"/>
        </w:rPr>
        <w:t xml:space="preserve">Section 16 </w:t>
      </w:r>
      <w:r w:rsidRPr="00D61FA0">
        <w:rPr>
          <w:sz w:val="24"/>
          <w:szCs w:val="24"/>
        </w:rPr>
        <w:t xml:space="preserve">would be a pristine example of response planning.  </w:t>
      </w:r>
    </w:p>
    <w:p w:rsidR="00677777" w:rsidRDefault="00D61FA0" w:rsidP="007E6C65">
      <w:pPr>
        <w:rPr>
          <w:sz w:val="24"/>
          <w:szCs w:val="24"/>
        </w:rPr>
      </w:pPr>
      <w:r>
        <w:rPr>
          <w:sz w:val="24"/>
          <w:szCs w:val="24"/>
        </w:rPr>
        <w:t xml:space="preserve">Instead, Section 16 is so </w:t>
      </w:r>
      <w:r w:rsidRPr="00D61FA0">
        <w:rPr>
          <w:sz w:val="24"/>
          <w:szCs w:val="24"/>
        </w:rPr>
        <w:t>convoluted and poorly written</w:t>
      </w:r>
      <w:r>
        <w:rPr>
          <w:sz w:val="24"/>
          <w:szCs w:val="24"/>
        </w:rPr>
        <w:t xml:space="preserve">, it is </w:t>
      </w:r>
      <w:r w:rsidR="00704565">
        <w:rPr>
          <w:sz w:val="24"/>
          <w:szCs w:val="24"/>
        </w:rPr>
        <w:t xml:space="preserve">almost </w:t>
      </w:r>
      <w:r>
        <w:rPr>
          <w:sz w:val="24"/>
          <w:szCs w:val="24"/>
        </w:rPr>
        <w:t xml:space="preserve">impossible to understand what the District plans to do when the aquifers drop to </w:t>
      </w:r>
      <w:r w:rsidR="000B7F15">
        <w:rPr>
          <w:sz w:val="24"/>
          <w:szCs w:val="24"/>
        </w:rPr>
        <w:t>red-flag</w:t>
      </w:r>
      <w:r>
        <w:rPr>
          <w:sz w:val="24"/>
          <w:szCs w:val="24"/>
        </w:rPr>
        <w:t xml:space="preserve"> levels – </w:t>
      </w:r>
      <w:r w:rsidR="000B7F15">
        <w:rPr>
          <w:sz w:val="24"/>
          <w:szCs w:val="24"/>
        </w:rPr>
        <w:t xml:space="preserve">or </w:t>
      </w:r>
      <w:r>
        <w:rPr>
          <w:sz w:val="24"/>
          <w:szCs w:val="24"/>
        </w:rPr>
        <w:t xml:space="preserve">when they plan to do it.  There is no </w:t>
      </w:r>
      <w:r w:rsidRPr="00D61FA0">
        <w:rPr>
          <w:sz w:val="24"/>
          <w:szCs w:val="24"/>
        </w:rPr>
        <w:t xml:space="preserve">clear path </w:t>
      </w:r>
      <w:r w:rsidR="000B7F15">
        <w:rPr>
          <w:sz w:val="24"/>
          <w:szCs w:val="24"/>
        </w:rPr>
        <w:t xml:space="preserve">included in Section 16 </w:t>
      </w:r>
      <w:r w:rsidRPr="00D61FA0">
        <w:rPr>
          <w:sz w:val="24"/>
          <w:szCs w:val="24"/>
        </w:rPr>
        <w:t>for how the District is going to respond when the</w:t>
      </w:r>
      <w:r w:rsidR="0021024F">
        <w:rPr>
          <w:sz w:val="24"/>
          <w:szCs w:val="24"/>
        </w:rPr>
        <w:t xml:space="preserve"> overpermitting comes home to roost.</w:t>
      </w:r>
      <w:r w:rsidR="0055361F">
        <w:rPr>
          <w:sz w:val="24"/>
          <w:szCs w:val="24"/>
        </w:rPr>
        <w:t xml:space="preserve"> </w:t>
      </w:r>
    </w:p>
    <w:p w:rsidR="00CE0895" w:rsidRDefault="0055361F" w:rsidP="0069665D">
      <w:pPr>
        <w:spacing w:after="360"/>
        <w:rPr>
          <w:sz w:val="24"/>
          <w:szCs w:val="24"/>
        </w:rPr>
      </w:pPr>
      <w:r>
        <w:rPr>
          <w:sz w:val="24"/>
          <w:szCs w:val="24"/>
        </w:rPr>
        <w:t xml:space="preserve">So, </w:t>
      </w:r>
      <w:r w:rsidR="000B7F15">
        <w:rPr>
          <w:sz w:val="24"/>
          <w:szCs w:val="24"/>
        </w:rPr>
        <w:t>I</w:t>
      </w:r>
      <w:r>
        <w:rPr>
          <w:sz w:val="24"/>
          <w:szCs w:val="24"/>
        </w:rPr>
        <w:t xml:space="preserve"> will highlight some of </w:t>
      </w:r>
      <w:r w:rsidR="00677777">
        <w:rPr>
          <w:sz w:val="24"/>
          <w:szCs w:val="24"/>
        </w:rPr>
        <w:t xml:space="preserve">what </w:t>
      </w:r>
      <w:r w:rsidR="000B7F15">
        <w:rPr>
          <w:sz w:val="24"/>
          <w:szCs w:val="24"/>
        </w:rPr>
        <w:t>I</w:t>
      </w:r>
      <w:r w:rsidR="00677777">
        <w:rPr>
          <w:sz w:val="24"/>
          <w:szCs w:val="24"/>
        </w:rPr>
        <w:t xml:space="preserve"> consider </w:t>
      </w:r>
      <w:r>
        <w:rPr>
          <w:sz w:val="24"/>
          <w:szCs w:val="24"/>
        </w:rPr>
        <w:t>the main problems – and ask you to read Section 16</w:t>
      </w:r>
      <w:r w:rsidR="00677777">
        <w:rPr>
          <w:sz w:val="24"/>
          <w:szCs w:val="24"/>
        </w:rPr>
        <w:t xml:space="preserve"> (</w:t>
      </w:r>
      <w:r w:rsidR="00677777" w:rsidRPr="00677777">
        <w:rPr>
          <w:i/>
          <w:sz w:val="24"/>
          <w:szCs w:val="24"/>
        </w:rPr>
        <w:t xml:space="preserve">See Appendix </w:t>
      </w:r>
      <w:r w:rsidR="00190890">
        <w:rPr>
          <w:i/>
          <w:sz w:val="24"/>
          <w:szCs w:val="24"/>
        </w:rPr>
        <w:t>6</w:t>
      </w:r>
      <w:r w:rsidR="00677777">
        <w:rPr>
          <w:sz w:val="24"/>
          <w:szCs w:val="24"/>
        </w:rPr>
        <w:t>)</w:t>
      </w:r>
      <w:r>
        <w:rPr>
          <w:sz w:val="24"/>
          <w:szCs w:val="24"/>
        </w:rPr>
        <w:t xml:space="preserve"> in its entirety to understand why </w:t>
      </w:r>
      <w:r w:rsidR="000B7F15">
        <w:rPr>
          <w:sz w:val="24"/>
          <w:szCs w:val="24"/>
        </w:rPr>
        <w:t>I</w:t>
      </w:r>
      <w:r>
        <w:rPr>
          <w:sz w:val="24"/>
          <w:szCs w:val="24"/>
        </w:rPr>
        <w:t xml:space="preserve"> believe that Section 16 rules </w:t>
      </w:r>
      <w:r w:rsidRPr="0055361F">
        <w:rPr>
          <w:sz w:val="24"/>
          <w:szCs w:val="24"/>
        </w:rPr>
        <w:t xml:space="preserve">are </w:t>
      </w:r>
      <w:r w:rsidR="00190890">
        <w:rPr>
          <w:sz w:val="24"/>
          <w:szCs w:val="24"/>
        </w:rPr>
        <w:t xml:space="preserve">not </w:t>
      </w:r>
      <w:r w:rsidRPr="0055361F">
        <w:rPr>
          <w:sz w:val="24"/>
          <w:szCs w:val="24"/>
        </w:rPr>
        <w:t>designed to achieve the DFCs</w:t>
      </w:r>
      <w:r w:rsidR="00677777">
        <w:rPr>
          <w:sz w:val="24"/>
          <w:szCs w:val="24"/>
        </w:rPr>
        <w:t xml:space="preserve"> </w:t>
      </w:r>
      <w:r w:rsidR="00190890">
        <w:rPr>
          <w:sz w:val="24"/>
          <w:szCs w:val="24"/>
        </w:rPr>
        <w:t>and</w:t>
      </w:r>
      <w:r w:rsidR="00677777">
        <w:rPr>
          <w:sz w:val="24"/>
          <w:szCs w:val="24"/>
        </w:rPr>
        <w:t xml:space="preserve"> protect our groundwater.</w:t>
      </w:r>
    </w:p>
    <w:p w:rsidR="00677777" w:rsidRPr="0069665D" w:rsidRDefault="0069665D" w:rsidP="0069665D">
      <w:pPr>
        <w:ind w:left="-180"/>
        <w:rPr>
          <w:rFonts w:ascii="Calibri" w:eastAsia="Calibri" w:hAnsi="Calibri" w:cs="Times New Roman"/>
          <w:color w:val="C00000"/>
          <w:sz w:val="32"/>
          <w:szCs w:val="32"/>
        </w:rPr>
      </w:pPr>
      <w:r w:rsidRPr="0069665D">
        <w:rPr>
          <w:rFonts w:ascii="Calibri" w:eastAsia="Calibri" w:hAnsi="Calibri" w:cs="Times New Roman"/>
          <w:color w:val="C00000"/>
          <w:sz w:val="32"/>
          <w:szCs w:val="32"/>
        </w:rPr>
        <w:t>Rule 16.4</w:t>
      </w:r>
      <w:r>
        <w:rPr>
          <w:rFonts w:ascii="Calibri" w:eastAsia="Calibri" w:hAnsi="Calibri" w:cs="Times New Roman"/>
          <w:color w:val="C00000"/>
          <w:sz w:val="32"/>
          <w:szCs w:val="32"/>
        </w:rPr>
        <w:t>:</w:t>
      </w:r>
    </w:p>
    <w:p w:rsidR="00717DAE" w:rsidRPr="00717DAE" w:rsidRDefault="00717DAE" w:rsidP="0069665D">
      <w:pPr>
        <w:ind w:left="180"/>
        <w:rPr>
          <w:sz w:val="24"/>
          <w:szCs w:val="24"/>
        </w:rPr>
      </w:pPr>
      <w:r w:rsidRPr="00717DAE">
        <w:rPr>
          <w:sz w:val="24"/>
          <w:szCs w:val="24"/>
        </w:rPr>
        <w:t>Rule 16.4 contains information about the District’s threshold levels for action.</w:t>
      </w:r>
    </w:p>
    <w:p w:rsidR="001E3249" w:rsidRDefault="0069665D" w:rsidP="0069665D">
      <w:pPr>
        <w:ind w:left="180"/>
        <w:rPr>
          <w:sz w:val="24"/>
          <w:szCs w:val="24"/>
        </w:rPr>
      </w:pPr>
      <w:r w:rsidRPr="0021024F">
        <w:rPr>
          <w:i/>
          <w:sz w:val="24"/>
          <w:szCs w:val="24"/>
        </w:rPr>
        <w:t>Total estimated annual production</w:t>
      </w:r>
      <w:r w:rsidRPr="0069665D">
        <w:rPr>
          <w:sz w:val="24"/>
          <w:szCs w:val="24"/>
        </w:rPr>
        <w:t xml:space="preserve"> is </w:t>
      </w:r>
      <w:r w:rsidR="001E3249" w:rsidRPr="0069665D">
        <w:rPr>
          <w:sz w:val="24"/>
          <w:szCs w:val="24"/>
        </w:rPr>
        <w:t>one of the trigger</w:t>
      </w:r>
      <w:r w:rsidR="0021024F">
        <w:rPr>
          <w:sz w:val="24"/>
          <w:szCs w:val="24"/>
        </w:rPr>
        <w:t>s</w:t>
      </w:r>
      <w:r w:rsidR="001E3249" w:rsidRPr="0069665D">
        <w:rPr>
          <w:sz w:val="24"/>
          <w:szCs w:val="24"/>
        </w:rPr>
        <w:t xml:space="preserve"> that the District </w:t>
      </w:r>
      <w:r w:rsidR="00F727BB" w:rsidRPr="0069665D">
        <w:rPr>
          <w:sz w:val="24"/>
          <w:szCs w:val="24"/>
        </w:rPr>
        <w:t xml:space="preserve">plans to </w:t>
      </w:r>
      <w:r w:rsidR="001E3249" w:rsidRPr="0069665D">
        <w:rPr>
          <w:sz w:val="24"/>
          <w:szCs w:val="24"/>
        </w:rPr>
        <w:t xml:space="preserve">use to determine when to initiate </w:t>
      </w:r>
      <w:r w:rsidR="0021024F">
        <w:rPr>
          <w:sz w:val="24"/>
          <w:szCs w:val="24"/>
        </w:rPr>
        <w:t xml:space="preserve">their </w:t>
      </w:r>
      <w:r w:rsidR="00F727BB" w:rsidRPr="0069665D">
        <w:rPr>
          <w:sz w:val="24"/>
          <w:szCs w:val="24"/>
        </w:rPr>
        <w:t>undefined</w:t>
      </w:r>
      <w:r w:rsidR="00F727BB">
        <w:rPr>
          <w:sz w:val="24"/>
          <w:szCs w:val="24"/>
        </w:rPr>
        <w:t xml:space="preserve"> </w:t>
      </w:r>
      <w:r w:rsidR="001E3249">
        <w:rPr>
          <w:sz w:val="24"/>
          <w:szCs w:val="24"/>
        </w:rPr>
        <w:t>action</w:t>
      </w:r>
      <w:r>
        <w:rPr>
          <w:sz w:val="24"/>
          <w:szCs w:val="24"/>
        </w:rPr>
        <w:t>s</w:t>
      </w:r>
      <w:r w:rsidR="001E3249">
        <w:rPr>
          <w:sz w:val="24"/>
          <w:szCs w:val="24"/>
        </w:rPr>
        <w:t xml:space="preserve"> </w:t>
      </w:r>
      <w:r>
        <w:rPr>
          <w:sz w:val="24"/>
          <w:szCs w:val="24"/>
        </w:rPr>
        <w:t>to protect the aquifers.</w:t>
      </w:r>
    </w:p>
    <w:p w:rsidR="001E3249" w:rsidRDefault="001E3249" w:rsidP="001E3249">
      <w:pPr>
        <w:ind w:left="180"/>
      </w:pPr>
      <w:r>
        <w:rPr>
          <w:sz w:val="24"/>
          <w:szCs w:val="24"/>
        </w:rPr>
        <w:t>Although t</w:t>
      </w:r>
      <w:r w:rsidR="0055361F">
        <w:rPr>
          <w:sz w:val="24"/>
          <w:szCs w:val="24"/>
        </w:rPr>
        <w:t xml:space="preserve">he District requires meters on non-exempt wells, </w:t>
      </w:r>
      <w:r>
        <w:rPr>
          <w:sz w:val="24"/>
          <w:szCs w:val="24"/>
        </w:rPr>
        <w:t xml:space="preserve">they </w:t>
      </w:r>
      <w:r w:rsidR="0069665D">
        <w:rPr>
          <w:sz w:val="24"/>
          <w:szCs w:val="24"/>
        </w:rPr>
        <w:t>appear to re</w:t>
      </w:r>
      <w:r w:rsidR="0055361F">
        <w:rPr>
          <w:sz w:val="24"/>
          <w:szCs w:val="24"/>
        </w:rPr>
        <w:t xml:space="preserve">ly on well owners to report groundwater </w:t>
      </w:r>
      <w:r w:rsidR="0069665D">
        <w:rPr>
          <w:sz w:val="24"/>
          <w:szCs w:val="24"/>
        </w:rPr>
        <w:t>production</w:t>
      </w:r>
      <w:r w:rsidR="0055361F">
        <w:rPr>
          <w:sz w:val="24"/>
          <w:szCs w:val="24"/>
        </w:rPr>
        <w:t xml:space="preserve"> to the District</w:t>
      </w:r>
      <w:r>
        <w:rPr>
          <w:sz w:val="24"/>
          <w:szCs w:val="24"/>
        </w:rPr>
        <w:t xml:space="preserve"> as required by Rule 7.15.</w:t>
      </w:r>
    </w:p>
    <w:p w:rsidR="00C031F1" w:rsidRDefault="001E3249" w:rsidP="00C031F1">
      <w:pPr>
        <w:spacing w:after="120"/>
        <w:ind w:left="187"/>
        <w:rPr>
          <w:sz w:val="24"/>
          <w:szCs w:val="24"/>
        </w:rPr>
      </w:pPr>
      <w:r w:rsidRPr="001E3249">
        <w:rPr>
          <w:sz w:val="24"/>
          <w:szCs w:val="24"/>
        </w:rPr>
        <w:t xml:space="preserve">Rule </w:t>
      </w:r>
      <w:r>
        <w:rPr>
          <w:sz w:val="24"/>
          <w:szCs w:val="24"/>
        </w:rPr>
        <w:t xml:space="preserve">7.15 states:   </w:t>
      </w:r>
    </w:p>
    <w:p w:rsidR="0055361F" w:rsidRDefault="001E3249" w:rsidP="00C031F1">
      <w:pPr>
        <w:ind w:left="540"/>
        <w:rPr>
          <w:sz w:val="24"/>
          <w:szCs w:val="24"/>
        </w:rPr>
      </w:pPr>
      <w:r>
        <w:rPr>
          <w:sz w:val="24"/>
          <w:szCs w:val="24"/>
        </w:rPr>
        <w:t>“</w:t>
      </w:r>
      <w:r w:rsidRPr="001E3249">
        <w:rPr>
          <w:sz w:val="24"/>
          <w:szCs w:val="24"/>
          <w:u w:val="single"/>
        </w:rPr>
        <w:t xml:space="preserve">Within 15 days of January 31 of each year, each </w:t>
      </w:r>
      <w:proofErr w:type="spellStart"/>
      <w:r w:rsidRPr="001E3249">
        <w:rPr>
          <w:sz w:val="24"/>
          <w:szCs w:val="24"/>
          <w:u w:val="single"/>
        </w:rPr>
        <w:t>permittee</w:t>
      </w:r>
      <w:proofErr w:type="spellEnd"/>
      <w:r w:rsidRPr="001E3249">
        <w:rPr>
          <w:sz w:val="24"/>
          <w:szCs w:val="24"/>
          <w:u w:val="single"/>
        </w:rPr>
        <w:t xml:space="preserve"> must submit a report to the District</w:t>
      </w:r>
      <w:r w:rsidRPr="001E3249">
        <w:rPr>
          <w:sz w:val="24"/>
          <w:szCs w:val="24"/>
        </w:rPr>
        <w:t xml:space="preserve">, on a form provided by the District, stating the following: (1) the name of the </w:t>
      </w:r>
      <w:proofErr w:type="spellStart"/>
      <w:r w:rsidRPr="001E3249">
        <w:rPr>
          <w:sz w:val="24"/>
          <w:szCs w:val="24"/>
        </w:rPr>
        <w:t>permittee</w:t>
      </w:r>
      <w:proofErr w:type="spellEnd"/>
      <w:r w:rsidRPr="001E3249">
        <w:rPr>
          <w:sz w:val="24"/>
          <w:szCs w:val="24"/>
        </w:rPr>
        <w:t xml:space="preserve">; (2) the operating permit number; (3) the well numbers of each well for which the </w:t>
      </w:r>
      <w:proofErr w:type="spellStart"/>
      <w:r w:rsidRPr="001E3249">
        <w:rPr>
          <w:sz w:val="24"/>
          <w:szCs w:val="24"/>
        </w:rPr>
        <w:t>permittee</w:t>
      </w:r>
      <w:proofErr w:type="spellEnd"/>
      <w:r w:rsidRPr="001E3249">
        <w:rPr>
          <w:sz w:val="24"/>
          <w:szCs w:val="24"/>
        </w:rPr>
        <w:t xml:space="preserve"> holds a permit; (4) </w:t>
      </w:r>
      <w:r w:rsidRPr="001E3249">
        <w:rPr>
          <w:sz w:val="24"/>
          <w:szCs w:val="24"/>
          <w:u w:val="single"/>
        </w:rPr>
        <w:t xml:space="preserve">the total amount of groundwater produced by each well </w:t>
      </w:r>
      <w:r w:rsidRPr="001E3249">
        <w:rPr>
          <w:sz w:val="24"/>
          <w:szCs w:val="24"/>
          <w:u w:val="single"/>
        </w:rPr>
        <w:lastRenderedPageBreak/>
        <w:t>or well system during each month of the immediately preceding calendar year</w:t>
      </w:r>
      <w:r w:rsidRPr="001E3249">
        <w:rPr>
          <w:sz w:val="24"/>
          <w:szCs w:val="24"/>
        </w:rPr>
        <w:t>; (5) the total amount of groundwater produced by each well and well system during the immediately preceding calendar year; (6) the purposes for which the water was used; and (7) any other information requested by the District.</w:t>
      </w:r>
      <w:r>
        <w:rPr>
          <w:sz w:val="24"/>
          <w:szCs w:val="24"/>
        </w:rPr>
        <w:t>”</w:t>
      </w:r>
    </w:p>
    <w:p w:rsidR="0069665D" w:rsidRDefault="0069665D" w:rsidP="0055361F">
      <w:pPr>
        <w:ind w:left="180"/>
        <w:rPr>
          <w:rFonts w:ascii="Calibri" w:eastAsia="Calibri" w:hAnsi="Calibri" w:cs="Times New Roman"/>
          <w:sz w:val="24"/>
          <w:szCs w:val="24"/>
        </w:rPr>
      </w:pPr>
      <w:r>
        <w:rPr>
          <w:sz w:val="24"/>
          <w:szCs w:val="24"/>
        </w:rPr>
        <w:t xml:space="preserve">Based on the groundwater production data </w:t>
      </w:r>
      <w:r w:rsidR="00190890">
        <w:rPr>
          <w:sz w:val="24"/>
          <w:szCs w:val="24"/>
        </w:rPr>
        <w:t>recorded in</w:t>
      </w:r>
      <w:r>
        <w:rPr>
          <w:sz w:val="24"/>
          <w:szCs w:val="24"/>
        </w:rPr>
        <w:t xml:space="preserve"> </w:t>
      </w:r>
      <w:r w:rsidR="001E3249">
        <w:rPr>
          <w:sz w:val="24"/>
          <w:szCs w:val="24"/>
        </w:rPr>
        <w:t xml:space="preserve">the </w:t>
      </w:r>
      <w:r w:rsidR="001E3249" w:rsidRPr="00CF50B6">
        <w:rPr>
          <w:rFonts w:ascii="Calibri" w:eastAsia="Calibri" w:hAnsi="Calibri" w:cs="Times New Roman"/>
          <w:sz w:val="24"/>
          <w:szCs w:val="24"/>
        </w:rPr>
        <w:t>District's Permits and Pumping July 2013 File</w:t>
      </w:r>
      <w:r w:rsidR="001E3249">
        <w:rPr>
          <w:rFonts w:ascii="Calibri" w:eastAsia="Calibri" w:hAnsi="Calibri" w:cs="Times New Roman"/>
          <w:sz w:val="24"/>
          <w:szCs w:val="24"/>
        </w:rPr>
        <w:t xml:space="preserve"> (</w:t>
      </w:r>
      <w:r w:rsidR="007C05B7">
        <w:rPr>
          <w:rFonts w:ascii="Calibri" w:eastAsia="Calibri" w:hAnsi="Calibri" w:cs="Times New Roman"/>
          <w:i/>
          <w:sz w:val="24"/>
          <w:szCs w:val="24"/>
        </w:rPr>
        <w:t>See Appendix 2</w:t>
      </w:r>
      <w:r w:rsidR="001E3249">
        <w:rPr>
          <w:rFonts w:ascii="Calibri" w:eastAsia="Calibri" w:hAnsi="Calibri" w:cs="Times New Roman"/>
          <w:sz w:val="24"/>
          <w:szCs w:val="24"/>
        </w:rPr>
        <w:t>)</w:t>
      </w:r>
      <w:r>
        <w:rPr>
          <w:rFonts w:ascii="Calibri" w:eastAsia="Calibri" w:hAnsi="Calibri" w:cs="Times New Roman"/>
          <w:sz w:val="24"/>
          <w:szCs w:val="24"/>
        </w:rPr>
        <w:t xml:space="preserve">, </w:t>
      </w:r>
      <w:r w:rsidR="000B7F15">
        <w:rPr>
          <w:rFonts w:ascii="Calibri" w:eastAsia="Calibri" w:hAnsi="Calibri" w:cs="Times New Roman"/>
          <w:sz w:val="24"/>
          <w:szCs w:val="24"/>
        </w:rPr>
        <w:t>I</w:t>
      </w:r>
      <w:r>
        <w:rPr>
          <w:rFonts w:ascii="Calibri" w:eastAsia="Calibri" w:hAnsi="Calibri" w:cs="Times New Roman"/>
          <w:sz w:val="24"/>
          <w:szCs w:val="24"/>
        </w:rPr>
        <w:t xml:space="preserve"> have concerns about the reliability of using “total estimated </w:t>
      </w:r>
      <w:r w:rsidR="00D9236A">
        <w:rPr>
          <w:rFonts w:ascii="Calibri" w:eastAsia="Calibri" w:hAnsi="Calibri" w:cs="Times New Roman"/>
          <w:sz w:val="24"/>
          <w:szCs w:val="24"/>
        </w:rPr>
        <w:t>annual</w:t>
      </w:r>
      <w:r>
        <w:rPr>
          <w:rFonts w:ascii="Calibri" w:eastAsia="Calibri" w:hAnsi="Calibri" w:cs="Times New Roman"/>
          <w:sz w:val="24"/>
          <w:szCs w:val="24"/>
        </w:rPr>
        <w:t xml:space="preserve"> production” as a trigger for action to protect the groundwater</w:t>
      </w:r>
      <w:r w:rsidR="001E3249">
        <w:rPr>
          <w:rFonts w:ascii="Calibri" w:eastAsia="Calibri" w:hAnsi="Calibri" w:cs="Times New Roman"/>
          <w:sz w:val="24"/>
          <w:szCs w:val="24"/>
        </w:rPr>
        <w:t>.</w:t>
      </w:r>
    </w:p>
    <w:p w:rsidR="001E3249" w:rsidRDefault="000B7F15" w:rsidP="0055361F">
      <w:pPr>
        <w:ind w:left="180"/>
        <w:rPr>
          <w:rFonts w:ascii="Calibri" w:eastAsia="Calibri" w:hAnsi="Calibri" w:cs="Times New Roman"/>
          <w:sz w:val="24"/>
          <w:szCs w:val="24"/>
        </w:rPr>
      </w:pPr>
      <w:r>
        <w:rPr>
          <w:rFonts w:ascii="Calibri" w:eastAsia="Calibri" w:hAnsi="Calibri" w:cs="Times New Roman"/>
          <w:sz w:val="24"/>
          <w:szCs w:val="24"/>
        </w:rPr>
        <w:t>My</w:t>
      </w:r>
      <w:r w:rsidR="00232C31">
        <w:rPr>
          <w:rFonts w:ascii="Calibri" w:eastAsia="Calibri" w:hAnsi="Calibri" w:cs="Times New Roman"/>
          <w:sz w:val="24"/>
          <w:szCs w:val="24"/>
        </w:rPr>
        <w:t xml:space="preserve"> study of the </w:t>
      </w:r>
      <w:r w:rsidR="00D9236A">
        <w:rPr>
          <w:rFonts w:ascii="Calibri" w:eastAsia="Calibri" w:hAnsi="Calibri" w:cs="Times New Roman"/>
          <w:sz w:val="24"/>
          <w:szCs w:val="24"/>
        </w:rPr>
        <w:t>production</w:t>
      </w:r>
      <w:r w:rsidR="001E3249">
        <w:rPr>
          <w:rFonts w:ascii="Calibri" w:eastAsia="Calibri" w:hAnsi="Calibri" w:cs="Times New Roman"/>
          <w:sz w:val="24"/>
          <w:szCs w:val="24"/>
        </w:rPr>
        <w:t xml:space="preserve"> data</w:t>
      </w:r>
      <w:r w:rsidR="00232C31">
        <w:rPr>
          <w:rFonts w:ascii="Calibri" w:eastAsia="Calibri" w:hAnsi="Calibri" w:cs="Times New Roman"/>
          <w:sz w:val="24"/>
          <w:szCs w:val="24"/>
        </w:rPr>
        <w:t xml:space="preserve"> in the </w:t>
      </w:r>
      <w:r>
        <w:rPr>
          <w:rFonts w:ascii="Calibri" w:eastAsia="Calibri" w:hAnsi="Calibri" w:cs="Times New Roman"/>
          <w:sz w:val="24"/>
          <w:szCs w:val="24"/>
        </w:rPr>
        <w:t>July 2013 F</w:t>
      </w:r>
      <w:r w:rsidR="00232C31">
        <w:rPr>
          <w:rFonts w:ascii="Calibri" w:eastAsia="Calibri" w:hAnsi="Calibri" w:cs="Times New Roman"/>
          <w:sz w:val="24"/>
          <w:szCs w:val="24"/>
        </w:rPr>
        <w:t>ile</w:t>
      </w:r>
      <w:r w:rsidR="001E3249">
        <w:rPr>
          <w:rFonts w:ascii="Calibri" w:eastAsia="Calibri" w:hAnsi="Calibri" w:cs="Times New Roman"/>
          <w:sz w:val="24"/>
          <w:szCs w:val="24"/>
        </w:rPr>
        <w:t xml:space="preserve"> </w:t>
      </w:r>
      <w:r w:rsidR="00232C31">
        <w:rPr>
          <w:rFonts w:ascii="Calibri" w:eastAsia="Calibri" w:hAnsi="Calibri" w:cs="Times New Roman"/>
          <w:sz w:val="24"/>
          <w:szCs w:val="24"/>
        </w:rPr>
        <w:t>found the following</w:t>
      </w:r>
      <w:r w:rsidR="001B3D18">
        <w:rPr>
          <w:rFonts w:ascii="Calibri" w:eastAsia="Calibri" w:hAnsi="Calibri" w:cs="Times New Roman"/>
          <w:sz w:val="24"/>
          <w:szCs w:val="24"/>
        </w:rPr>
        <w:t>:</w:t>
      </w:r>
    </w:p>
    <w:p w:rsidR="001B3D18" w:rsidRPr="001B3D18" w:rsidRDefault="001B3D18" w:rsidP="001B3D18">
      <w:pPr>
        <w:numPr>
          <w:ilvl w:val="0"/>
          <w:numId w:val="8"/>
        </w:numPr>
        <w:spacing w:after="0" w:line="240" w:lineRule="auto"/>
        <w:rPr>
          <w:rFonts w:ascii="Calibri" w:eastAsia="Calibri" w:hAnsi="Calibri" w:cs="Times New Roman"/>
          <w:sz w:val="24"/>
          <w:szCs w:val="24"/>
        </w:rPr>
      </w:pPr>
      <w:r w:rsidRPr="001B3D18">
        <w:rPr>
          <w:rFonts w:ascii="Calibri" w:eastAsia="Calibri" w:hAnsi="Calibri" w:cs="Times New Roman"/>
          <w:sz w:val="24"/>
          <w:szCs w:val="24"/>
        </w:rPr>
        <w:t>There are 720 wells on the permitted list – but only 460 on the production list.</w:t>
      </w:r>
    </w:p>
    <w:p w:rsidR="001B3D18" w:rsidRPr="001B3D18" w:rsidRDefault="001B3D18" w:rsidP="001B3D18">
      <w:pPr>
        <w:numPr>
          <w:ilvl w:val="0"/>
          <w:numId w:val="8"/>
        </w:numPr>
        <w:spacing w:after="0" w:line="240" w:lineRule="auto"/>
        <w:rPr>
          <w:rFonts w:ascii="Calibri" w:eastAsia="Calibri" w:hAnsi="Calibri" w:cs="Times New Roman"/>
          <w:sz w:val="24"/>
          <w:szCs w:val="24"/>
        </w:rPr>
      </w:pPr>
      <w:r w:rsidRPr="001B3D18">
        <w:rPr>
          <w:rFonts w:ascii="Calibri" w:eastAsia="Calibri" w:hAnsi="Calibri" w:cs="Times New Roman"/>
          <w:sz w:val="24"/>
          <w:szCs w:val="24"/>
        </w:rPr>
        <w:t xml:space="preserve">Of the 460 wells on the production list – only 326 </w:t>
      </w:r>
      <w:r w:rsidR="00D9236A">
        <w:rPr>
          <w:rFonts w:ascii="Calibri" w:eastAsia="Calibri" w:hAnsi="Calibri" w:cs="Times New Roman"/>
          <w:sz w:val="24"/>
          <w:szCs w:val="24"/>
        </w:rPr>
        <w:t xml:space="preserve">had </w:t>
      </w:r>
      <w:r w:rsidRPr="001B3D18">
        <w:rPr>
          <w:rFonts w:ascii="Calibri" w:eastAsia="Calibri" w:hAnsi="Calibri" w:cs="Times New Roman"/>
          <w:sz w:val="24"/>
          <w:szCs w:val="24"/>
        </w:rPr>
        <w:t xml:space="preserve">reported </w:t>
      </w:r>
      <w:r w:rsidR="00D9236A">
        <w:rPr>
          <w:rFonts w:ascii="Calibri" w:eastAsia="Calibri" w:hAnsi="Calibri" w:cs="Times New Roman"/>
          <w:sz w:val="24"/>
          <w:szCs w:val="24"/>
        </w:rPr>
        <w:t>production</w:t>
      </w:r>
      <w:r w:rsidRPr="001B3D18">
        <w:rPr>
          <w:rFonts w:ascii="Calibri" w:eastAsia="Calibri" w:hAnsi="Calibri" w:cs="Times New Roman"/>
          <w:sz w:val="24"/>
          <w:szCs w:val="24"/>
        </w:rPr>
        <w:t>.</w:t>
      </w:r>
    </w:p>
    <w:p w:rsidR="001B3D18" w:rsidRDefault="00530046" w:rsidP="001B3D18">
      <w:pPr>
        <w:numPr>
          <w:ilvl w:val="0"/>
          <w:numId w:val="8"/>
        </w:numPr>
        <w:spacing w:after="0" w:line="240" w:lineRule="auto"/>
        <w:rPr>
          <w:rFonts w:ascii="Calibri" w:eastAsia="Calibri" w:hAnsi="Calibri" w:cs="Times New Roman"/>
          <w:sz w:val="24"/>
          <w:szCs w:val="24"/>
        </w:rPr>
      </w:pPr>
      <w:r>
        <w:rPr>
          <w:rFonts w:ascii="Calibri" w:eastAsia="Calibri" w:hAnsi="Calibri" w:cs="Times New Roman"/>
          <w:sz w:val="24"/>
          <w:szCs w:val="24"/>
        </w:rPr>
        <w:t>Together</w:t>
      </w:r>
      <w:r w:rsidR="00232C31">
        <w:rPr>
          <w:rFonts w:ascii="Calibri" w:eastAsia="Calibri" w:hAnsi="Calibri" w:cs="Times New Roman"/>
          <w:sz w:val="24"/>
          <w:szCs w:val="24"/>
        </w:rPr>
        <w:t xml:space="preserve">, the results presented in 1 and 2 </w:t>
      </w:r>
      <w:r w:rsidR="001B3D18" w:rsidRPr="001B3D18">
        <w:rPr>
          <w:rFonts w:ascii="Calibri" w:eastAsia="Calibri" w:hAnsi="Calibri" w:cs="Times New Roman"/>
          <w:sz w:val="24"/>
          <w:szCs w:val="24"/>
        </w:rPr>
        <w:t xml:space="preserve">mean </w:t>
      </w:r>
      <w:r>
        <w:rPr>
          <w:rFonts w:ascii="Calibri" w:eastAsia="Calibri" w:hAnsi="Calibri" w:cs="Times New Roman"/>
          <w:sz w:val="24"/>
          <w:szCs w:val="24"/>
        </w:rPr>
        <w:t xml:space="preserve">that </w:t>
      </w:r>
      <w:r w:rsidR="001B3D18" w:rsidRPr="001B3D18">
        <w:rPr>
          <w:rFonts w:ascii="Calibri" w:eastAsia="Calibri" w:hAnsi="Calibri" w:cs="Times New Roman"/>
          <w:sz w:val="24"/>
          <w:szCs w:val="24"/>
        </w:rPr>
        <w:t xml:space="preserve">only 326 of the 720 </w:t>
      </w:r>
      <w:r w:rsidR="00FF6292">
        <w:rPr>
          <w:rFonts w:ascii="Calibri" w:eastAsia="Calibri" w:hAnsi="Calibri" w:cs="Times New Roman"/>
          <w:sz w:val="24"/>
          <w:szCs w:val="24"/>
        </w:rPr>
        <w:t xml:space="preserve">(45%) </w:t>
      </w:r>
      <w:r w:rsidR="001B3D18" w:rsidRPr="001B3D18">
        <w:rPr>
          <w:rFonts w:ascii="Calibri" w:eastAsia="Calibri" w:hAnsi="Calibri" w:cs="Times New Roman"/>
          <w:sz w:val="24"/>
          <w:szCs w:val="24"/>
        </w:rPr>
        <w:t>wells on the permitted list pumped any groundwater in 2012</w:t>
      </w:r>
      <w:r w:rsidR="001B3D18">
        <w:rPr>
          <w:rFonts w:ascii="Calibri" w:eastAsia="Calibri" w:hAnsi="Calibri" w:cs="Times New Roman"/>
          <w:sz w:val="24"/>
          <w:szCs w:val="24"/>
        </w:rPr>
        <w:t>.</w:t>
      </w:r>
    </w:p>
    <w:p w:rsidR="00232C31" w:rsidRPr="0021024F" w:rsidRDefault="00232C31" w:rsidP="00232C31">
      <w:pPr>
        <w:numPr>
          <w:ilvl w:val="0"/>
          <w:numId w:val="8"/>
        </w:numPr>
        <w:spacing w:after="0" w:line="240" w:lineRule="auto"/>
        <w:rPr>
          <w:rFonts w:ascii="Calibri" w:eastAsia="Calibri" w:hAnsi="Calibri" w:cs="Times New Roman"/>
          <w:sz w:val="24"/>
          <w:szCs w:val="24"/>
        </w:rPr>
      </w:pPr>
      <w:r w:rsidRPr="0021024F">
        <w:rPr>
          <w:rFonts w:ascii="Calibri" w:eastAsia="Calibri" w:hAnsi="Calibri" w:cs="Times New Roman"/>
          <w:sz w:val="24"/>
          <w:szCs w:val="24"/>
        </w:rPr>
        <w:t xml:space="preserve">Total </w:t>
      </w:r>
      <w:r w:rsidR="00D9236A">
        <w:rPr>
          <w:rFonts w:ascii="Calibri" w:eastAsia="Calibri" w:hAnsi="Calibri" w:cs="Times New Roman"/>
          <w:sz w:val="24"/>
          <w:szCs w:val="24"/>
        </w:rPr>
        <w:t>2012</w:t>
      </w:r>
      <w:r w:rsidRPr="0021024F">
        <w:rPr>
          <w:rFonts w:ascii="Calibri" w:eastAsia="Calibri" w:hAnsi="Calibri" w:cs="Times New Roman"/>
          <w:sz w:val="24"/>
          <w:szCs w:val="24"/>
        </w:rPr>
        <w:t xml:space="preserve"> production for all aquifers was 28,909 acre-feet even though 190,200 acre-feet were permitted for all aquifers</w:t>
      </w:r>
      <w:r w:rsidR="0021024F" w:rsidRPr="0021024F">
        <w:rPr>
          <w:rFonts w:ascii="Calibri" w:eastAsia="Calibri" w:hAnsi="Calibri" w:cs="Times New Roman"/>
          <w:sz w:val="24"/>
          <w:szCs w:val="24"/>
        </w:rPr>
        <w:t xml:space="preserve"> – which </w:t>
      </w:r>
      <w:r w:rsidR="0019447B" w:rsidRPr="0021024F">
        <w:rPr>
          <w:rFonts w:ascii="Calibri" w:eastAsia="Calibri" w:hAnsi="Calibri" w:cs="Times New Roman"/>
          <w:sz w:val="24"/>
          <w:szCs w:val="24"/>
        </w:rPr>
        <w:t>mean</w:t>
      </w:r>
      <w:r w:rsidR="0021024F" w:rsidRPr="0021024F">
        <w:rPr>
          <w:rFonts w:ascii="Calibri" w:eastAsia="Calibri" w:hAnsi="Calibri" w:cs="Times New Roman"/>
          <w:sz w:val="24"/>
          <w:szCs w:val="24"/>
        </w:rPr>
        <w:t xml:space="preserve"> </w:t>
      </w:r>
      <w:r w:rsidRPr="0021024F">
        <w:rPr>
          <w:rFonts w:ascii="Calibri" w:eastAsia="Calibri" w:hAnsi="Calibri" w:cs="Times New Roman"/>
          <w:sz w:val="24"/>
          <w:szCs w:val="24"/>
        </w:rPr>
        <w:t>that only 15% of the permitted production was actually pumped</w:t>
      </w:r>
      <w:r w:rsidR="00530046" w:rsidRPr="0021024F">
        <w:rPr>
          <w:rFonts w:ascii="Calibri" w:eastAsia="Calibri" w:hAnsi="Calibri" w:cs="Times New Roman"/>
          <w:sz w:val="24"/>
          <w:szCs w:val="24"/>
        </w:rPr>
        <w:t xml:space="preserve"> in 2012</w:t>
      </w:r>
      <w:r w:rsidRPr="0021024F">
        <w:rPr>
          <w:rFonts w:ascii="Calibri" w:eastAsia="Calibri" w:hAnsi="Calibri" w:cs="Times New Roman"/>
          <w:sz w:val="24"/>
          <w:szCs w:val="24"/>
        </w:rPr>
        <w:t xml:space="preserve">.  </w:t>
      </w:r>
    </w:p>
    <w:p w:rsidR="001B3D18" w:rsidRDefault="001B3D18" w:rsidP="001B3D18">
      <w:pPr>
        <w:spacing w:after="0" w:line="240" w:lineRule="auto"/>
        <w:rPr>
          <w:rFonts w:ascii="Calibri" w:eastAsia="Calibri" w:hAnsi="Calibri" w:cs="Times New Roman"/>
          <w:sz w:val="24"/>
          <w:szCs w:val="24"/>
        </w:rPr>
      </w:pPr>
    </w:p>
    <w:p w:rsidR="00232C31" w:rsidRDefault="00232C31" w:rsidP="00F727BB">
      <w:pPr>
        <w:ind w:left="180"/>
        <w:rPr>
          <w:sz w:val="24"/>
          <w:szCs w:val="24"/>
        </w:rPr>
      </w:pPr>
      <w:r>
        <w:rPr>
          <w:sz w:val="24"/>
          <w:szCs w:val="24"/>
        </w:rPr>
        <w:t>These results do not make sense and raise serious doubt</w:t>
      </w:r>
      <w:r w:rsidR="00D9236A">
        <w:rPr>
          <w:sz w:val="24"/>
          <w:szCs w:val="24"/>
        </w:rPr>
        <w:t>s</w:t>
      </w:r>
      <w:r>
        <w:rPr>
          <w:sz w:val="24"/>
          <w:szCs w:val="24"/>
        </w:rPr>
        <w:t xml:space="preserve"> about the efficacy of using “total estimated </w:t>
      </w:r>
      <w:r w:rsidR="0019447B">
        <w:rPr>
          <w:sz w:val="24"/>
          <w:szCs w:val="24"/>
        </w:rPr>
        <w:t>annual</w:t>
      </w:r>
      <w:r>
        <w:rPr>
          <w:sz w:val="24"/>
          <w:szCs w:val="24"/>
        </w:rPr>
        <w:t xml:space="preserve"> production” as a parameter for any action, much less for the protection of our groundwater.</w:t>
      </w:r>
    </w:p>
    <w:p w:rsidR="00232C31" w:rsidRDefault="00C031F1" w:rsidP="0021024F">
      <w:pPr>
        <w:ind w:left="180" w:right="-180"/>
        <w:rPr>
          <w:sz w:val="24"/>
          <w:szCs w:val="24"/>
        </w:rPr>
      </w:pPr>
      <w:r>
        <w:rPr>
          <w:sz w:val="24"/>
          <w:szCs w:val="24"/>
        </w:rPr>
        <w:t xml:space="preserve">The other methods </w:t>
      </w:r>
      <w:r w:rsidR="00232C31">
        <w:rPr>
          <w:sz w:val="24"/>
          <w:szCs w:val="24"/>
        </w:rPr>
        <w:t xml:space="preserve">listed </w:t>
      </w:r>
      <w:r>
        <w:rPr>
          <w:sz w:val="24"/>
          <w:szCs w:val="24"/>
        </w:rPr>
        <w:t xml:space="preserve">to determine the </w:t>
      </w:r>
      <w:r w:rsidR="00232C31">
        <w:rPr>
          <w:sz w:val="24"/>
          <w:szCs w:val="24"/>
        </w:rPr>
        <w:t>“</w:t>
      </w:r>
      <w:r>
        <w:rPr>
          <w:sz w:val="24"/>
          <w:szCs w:val="24"/>
        </w:rPr>
        <w:t>threshold</w:t>
      </w:r>
      <w:r w:rsidR="00232C31">
        <w:rPr>
          <w:sz w:val="24"/>
          <w:szCs w:val="24"/>
        </w:rPr>
        <w:t>s” for action</w:t>
      </w:r>
      <w:r>
        <w:rPr>
          <w:sz w:val="24"/>
          <w:szCs w:val="24"/>
        </w:rPr>
        <w:t xml:space="preserve"> also have serious drawbacks.  </w:t>
      </w:r>
    </w:p>
    <w:p w:rsidR="00C031F1" w:rsidRDefault="00232C31" w:rsidP="003334C8">
      <w:pPr>
        <w:ind w:left="180"/>
        <w:rPr>
          <w:sz w:val="24"/>
          <w:szCs w:val="24"/>
        </w:rPr>
      </w:pPr>
      <w:r>
        <w:rPr>
          <w:sz w:val="24"/>
          <w:szCs w:val="24"/>
        </w:rPr>
        <w:t>For example, a</w:t>
      </w:r>
      <w:r w:rsidR="00C031F1">
        <w:rPr>
          <w:sz w:val="24"/>
          <w:szCs w:val="24"/>
        </w:rPr>
        <w:t xml:space="preserve">lthough monitoring wells are mentioned as being used to determine “average groundwater drawdown,” there is no specific information about </w:t>
      </w:r>
      <w:r w:rsidR="00D9236A">
        <w:rPr>
          <w:sz w:val="24"/>
          <w:szCs w:val="24"/>
        </w:rPr>
        <w:t xml:space="preserve">either </w:t>
      </w:r>
      <w:r w:rsidR="00C031F1">
        <w:rPr>
          <w:sz w:val="24"/>
          <w:szCs w:val="24"/>
        </w:rPr>
        <w:t xml:space="preserve">how many </w:t>
      </w:r>
      <w:r w:rsidR="00530046">
        <w:rPr>
          <w:sz w:val="24"/>
          <w:szCs w:val="24"/>
        </w:rPr>
        <w:t xml:space="preserve">or the locations of the </w:t>
      </w:r>
      <w:r w:rsidR="00C031F1">
        <w:rPr>
          <w:sz w:val="24"/>
          <w:szCs w:val="24"/>
        </w:rPr>
        <w:t xml:space="preserve">monitoring wells </w:t>
      </w:r>
      <w:r w:rsidR="00530046">
        <w:rPr>
          <w:sz w:val="24"/>
          <w:szCs w:val="24"/>
        </w:rPr>
        <w:t xml:space="preserve">that </w:t>
      </w:r>
      <w:r w:rsidR="00C031F1">
        <w:rPr>
          <w:sz w:val="24"/>
          <w:szCs w:val="24"/>
        </w:rPr>
        <w:t xml:space="preserve">will be used to determine the </w:t>
      </w:r>
      <w:r w:rsidR="00530046">
        <w:rPr>
          <w:sz w:val="24"/>
          <w:szCs w:val="24"/>
        </w:rPr>
        <w:t>drawdowns</w:t>
      </w:r>
      <w:r w:rsidR="00C031F1">
        <w:rPr>
          <w:sz w:val="24"/>
          <w:szCs w:val="24"/>
        </w:rPr>
        <w:t xml:space="preserve">.  </w:t>
      </w:r>
    </w:p>
    <w:p w:rsidR="00FF6292" w:rsidRDefault="00530046" w:rsidP="003334C8">
      <w:pPr>
        <w:ind w:left="180"/>
        <w:rPr>
          <w:sz w:val="24"/>
          <w:szCs w:val="24"/>
        </w:rPr>
      </w:pPr>
      <w:r>
        <w:rPr>
          <w:sz w:val="24"/>
          <w:szCs w:val="24"/>
        </w:rPr>
        <w:t>Also, there are undefined actions with undefined time limits linked to</w:t>
      </w:r>
      <w:r w:rsidR="0021024F">
        <w:rPr>
          <w:sz w:val="24"/>
          <w:szCs w:val="24"/>
        </w:rPr>
        <w:t xml:space="preserve"> the</w:t>
      </w:r>
      <w:r>
        <w:rPr>
          <w:sz w:val="24"/>
          <w:szCs w:val="24"/>
        </w:rPr>
        <w:t xml:space="preserve"> thresholds for action.  </w:t>
      </w:r>
    </w:p>
    <w:p w:rsidR="00FF6292" w:rsidRDefault="00530046" w:rsidP="003334C8">
      <w:pPr>
        <w:ind w:left="180"/>
        <w:rPr>
          <w:sz w:val="24"/>
          <w:szCs w:val="24"/>
        </w:rPr>
      </w:pPr>
      <w:r w:rsidRPr="00530046">
        <w:rPr>
          <w:sz w:val="24"/>
          <w:szCs w:val="24"/>
        </w:rPr>
        <w:t>Other critical details are omitted</w:t>
      </w:r>
      <w:r w:rsidR="00FF6292">
        <w:rPr>
          <w:sz w:val="24"/>
          <w:szCs w:val="24"/>
        </w:rPr>
        <w:t xml:space="preserve"> including:</w:t>
      </w:r>
    </w:p>
    <w:p w:rsidR="00FF6292" w:rsidRDefault="00FF6292" w:rsidP="00FF6292">
      <w:pPr>
        <w:pStyle w:val="ListParagraph"/>
        <w:numPr>
          <w:ilvl w:val="0"/>
          <w:numId w:val="26"/>
        </w:numPr>
        <w:ind w:left="540"/>
        <w:rPr>
          <w:sz w:val="24"/>
          <w:szCs w:val="24"/>
        </w:rPr>
      </w:pPr>
      <w:r w:rsidRPr="00FF6292">
        <w:rPr>
          <w:sz w:val="24"/>
          <w:szCs w:val="24"/>
        </w:rPr>
        <w:t>The</w:t>
      </w:r>
      <w:r w:rsidR="00530046" w:rsidRPr="00FF6292">
        <w:rPr>
          <w:sz w:val="24"/>
          <w:szCs w:val="24"/>
        </w:rPr>
        <w:t xml:space="preserve"> specific actions planned for reducing the pumping when the first two threshold levels are exceeded.</w:t>
      </w:r>
    </w:p>
    <w:p w:rsidR="00C031F1" w:rsidRPr="00FF6292" w:rsidRDefault="00FF6292" w:rsidP="00FF6292">
      <w:pPr>
        <w:pStyle w:val="ListParagraph"/>
        <w:numPr>
          <w:ilvl w:val="0"/>
          <w:numId w:val="26"/>
        </w:numPr>
        <w:ind w:left="540"/>
        <w:rPr>
          <w:sz w:val="24"/>
          <w:szCs w:val="24"/>
        </w:rPr>
      </w:pPr>
      <w:r>
        <w:rPr>
          <w:sz w:val="24"/>
          <w:szCs w:val="24"/>
        </w:rPr>
        <w:t>The person</w:t>
      </w:r>
      <w:r w:rsidR="00232C31" w:rsidRPr="00FF6292">
        <w:rPr>
          <w:sz w:val="24"/>
          <w:szCs w:val="24"/>
        </w:rPr>
        <w:t xml:space="preserve"> responsible for </w:t>
      </w:r>
      <w:r w:rsidR="00C031F1" w:rsidRPr="00FF6292">
        <w:rPr>
          <w:sz w:val="24"/>
          <w:szCs w:val="24"/>
        </w:rPr>
        <w:t>tracking t</w:t>
      </w:r>
      <w:r w:rsidR="00232C31" w:rsidRPr="00FF6292">
        <w:rPr>
          <w:sz w:val="24"/>
          <w:szCs w:val="24"/>
        </w:rPr>
        <w:t>he different thresholds</w:t>
      </w:r>
      <w:r w:rsidR="00C031F1" w:rsidRPr="00FF6292">
        <w:rPr>
          <w:sz w:val="24"/>
          <w:szCs w:val="24"/>
        </w:rPr>
        <w:t xml:space="preserve"> mentioned </w:t>
      </w:r>
      <w:r w:rsidR="00232C31" w:rsidRPr="00FF6292">
        <w:rPr>
          <w:sz w:val="24"/>
          <w:szCs w:val="24"/>
        </w:rPr>
        <w:t xml:space="preserve">in Rule 16.4 </w:t>
      </w:r>
      <w:r w:rsidR="00C031F1" w:rsidRPr="00FF6292">
        <w:rPr>
          <w:sz w:val="24"/>
          <w:szCs w:val="24"/>
        </w:rPr>
        <w:t xml:space="preserve">and </w:t>
      </w:r>
      <w:r>
        <w:rPr>
          <w:sz w:val="24"/>
          <w:szCs w:val="24"/>
        </w:rPr>
        <w:t>the person</w:t>
      </w:r>
      <w:r w:rsidR="00C031F1" w:rsidRPr="00FF6292">
        <w:rPr>
          <w:sz w:val="24"/>
          <w:szCs w:val="24"/>
        </w:rPr>
        <w:t xml:space="preserve"> responsible for initiating action.  </w:t>
      </w:r>
    </w:p>
    <w:p w:rsidR="00550CF6" w:rsidRDefault="00550CF6" w:rsidP="003334C8">
      <w:pPr>
        <w:ind w:left="180"/>
        <w:rPr>
          <w:sz w:val="24"/>
          <w:szCs w:val="24"/>
        </w:rPr>
      </w:pPr>
      <w:r>
        <w:rPr>
          <w:sz w:val="24"/>
          <w:szCs w:val="24"/>
        </w:rPr>
        <w:t xml:space="preserve">Rule 16.4 </w:t>
      </w:r>
      <w:r w:rsidR="0021024F">
        <w:rPr>
          <w:sz w:val="24"/>
          <w:szCs w:val="24"/>
        </w:rPr>
        <w:t xml:space="preserve">reads as </w:t>
      </w:r>
      <w:r w:rsidR="00774BE5">
        <w:rPr>
          <w:sz w:val="24"/>
          <w:szCs w:val="24"/>
        </w:rPr>
        <w:t>a preliminary draft</w:t>
      </w:r>
      <w:r w:rsidR="0021024F">
        <w:rPr>
          <w:sz w:val="24"/>
          <w:szCs w:val="24"/>
        </w:rPr>
        <w:t xml:space="preserve"> even though the District has been </w:t>
      </w:r>
      <w:r w:rsidR="00D9236A">
        <w:rPr>
          <w:sz w:val="24"/>
          <w:szCs w:val="24"/>
        </w:rPr>
        <w:t>in existence</w:t>
      </w:r>
      <w:r w:rsidR="0021024F">
        <w:rPr>
          <w:sz w:val="24"/>
          <w:szCs w:val="24"/>
        </w:rPr>
        <w:t xml:space="preserve"> since 2003.</w:t>
      </w:r>
      <w:r w:rsidR="00774BE5">
        <w:rPr>
          <w:sz w:val="24"/>
          <w:szCs w:val="24"/>
        </w:rPr>
        <w:t xml:space="preserve">  </w:t>
      </w:r>
      <w:r w:rsidR="00FF6292">
        <w:rPr>
          <w:sz w:val="24"/>
          <w:szCs w:val="24"/>
        </w:rPr>
        <w:t xml:space="preserve">It </w:t>
      </w:r>
      <w:r>
        <w:rPr>
          <w:sz w:val="24"/>
          <w:szCs w:val="24"/>
        </w:rPr>
        <w:t>does not map definable response</w:t>
      </w:r>
      <w:r w:rsidR="00F727BB">
        <w:rPr>
          <w:sz w:val="24"/>
          <w:szCs w:val="24"/>
        </w:rPr>
        <w:t>s,</w:t>
      </w:r>
      <w:r>
        <w:rPr>
          <w:sz w:val="24"/>
          <w:szCs w:val="24"/>
        </w:rPr>
        <w:t xml:space="preserve"> leaves the aquifers exposed to undesirable consequences</w:t>
      </w:r>
      <w:r w:rsidR="00F727BB">
        <w:rPr>
          <w:sz w:val="24"/>
          <w:szCs w:val="24"/>
        </w:rPr>
        <w:t xml:space="preserve">, and </w:t>
      </w:r>
      <w:r w:rsidR="00530046">
        <w:rPr>
          <w:sz w:val="24"/>
          <w:szCs w:val="24"/>
        </w:rPr>
        <w:t xml:space="preserve">is not designed to </w:t>
      </w:r>
      <w:r w:rsidR="00F727BB">
        <w:rPr>
          <w:sz w:val="24"/>
          <w:szCs w:val="24"/>
        </w:rPr>
        <w:t>achiev</w:t>
      </w:r>
      <w:r w:rsidR="00530046">
        <w:rPr>
          <w:sz w:val="24"/>
          <w:szCs w:val="24"/>
        </w:rPr>
        <w:t>e</w:t>
      </w:r>
      <w:r w:rsidR="00F727BB">
        <w:rPr>
          <w:sz w:val="24"/>
          <w:szCs w:val="24"/>
        </w:rPr>
        <w:t xml:space="preserve"> the DFCs.</w:t>
      </w:r>
    </w:p>
    <w:p w:rsidR="003334C8" w:rsidRPr="00641B68" w:rsidRDefault="00774BE5" w:rsidP="003334C8">
      <w:pPr>
        <w:ind w:left="-180"/>
        <w:rPr>
          <w:rFonts w:ascii="Calibri" w:eastAsia="Calibri" w:hAnsi="Calibri" w:cs="Times New Roman"/>
          <w:color w:val="C00000"/>
          <w:sz w:val="32"/>
          <w:szCs w:val="32"/>
        </w:rPr>
      </w:pPr>
      <w:r>
        <w:rPr>
          <w:rFonts w:ascii="Calibri" w:eastAsia="Calibri" w:hAnsi="Calibri" w:cs="Times New Roman"/>
          <w:color w:val="C00000"/>
          <w:sz w:val="32"/>
          <w:szCs w:val="32"/>
        </w:rPr>
        <w:lastRenderedPageBreak/>
        <w:t>R</w:t>
      </w:r>
      <w:r w:rsidR="003334C8" w:rsidRPr="00641B68">
        <w:rPr>
          <w:rFonts w:ascii="Calibri" w:eastAsia="Calibri" w:hAnsi="Calibri" w:cs="Times New Roman"/>
          <w:color w:val="C00000"/>
          <w:sz w:val="32"/>
          <w:szCs w:val="32"/>
        </w:rPr>
        <w:t xml:space="preserve">ule </w:t>
      </w:r>
      <w:r w:rsidR="003334C8">
        <w:rPr>
          <w:rFonts w:ascii="Calibri" w:eastAsia="Calibri" w:hAnsi="Calibri" w:cs="Times New Roman"/>
          <w:color w:val="C00000"/>
          <w:sz w:val="32"/>
          <w:szCs w:val="32"/>
        </w:rPr>
        <w:t>16.7</w:t>
      </w:r>
      <w:r w:rsidR="003334C8" w:rsidRPr="00641B68">
        <w:rPr>
          <w:rFonts w:ascii="Calibri" w:eastAsia="Calibri" w:hAnsi="Calibri" w:cs="Times New Roman"/>
          <w:color w:val="C00000"/>
          <w:sz w:val="32"/>
          <w:szCs w:val="32"/>
        </w:rPr>
        <w:t>:</w:t>
      </w:r>
    </w:p>
    <w:p w:rsidR="00EA7477" w:rsidRDefault="00717DAE" w:rsidP="00AF350C">
      <w:pPr>
        <w:ind w:left="180"/>
        <w:rPr>
          <w:sz w:val="24"/>
          <w:szCs w:val="24"/>
        </w:rPr>
      </w:pPr>
      <w:r>
        <w:rPr>
          <w:sz w:val="24"/>
          <w:szCs w:val="24"/>
        </w:rPr>
        <w:t xml:space="preserve">Although not clear, </w:t>
      </w:r>
      <w:r w:rsidR="00186313">
        <w:rPr>
          <w:sz w:val="24"/>
          <w:szCs w:val="24"/>
        </w:rPr>
        <w:t>I</w:t>
      </w:r>
      <w:r>
        <w:rPr>
          <w:sz w:val="24"/>
          <w:szCs w:val="24"/>
        </w:rPr>
        <w:t xml:space="preserve"> believe that </w:t>
      </w:r>
      <w:r w:rsidR="003334C8">
        <w:rPr>
          <w:sz w:val="24"/>
          <w:szCs w:val="24"/>
        </w:rPr>
        <w:t xml:space="preserve">Rule 16.7 </w:t>
      </w:r>
      <w:r w:rsidR="009063C3">
        <w:rPr>
          <w:sz w:val="24"/>
          <w:szCs w:val="24"/>
        </w:rPr>
        <w:t>contains</w:t>
      </w:r>
      <w:r>
        <w:rPr>
          <w:sz w:val="24"/>
          <w:szCs w:val="24"/>
        </w:rPr>
        <w:t xml:space="preserve"> </w:t>
      </w:r>
      <w:r w:rsidR="003334C8">
        <w:rPr>
          <w:sz w:val="24"/>
          <w:szCs w:val="24"/>
        </w:rPr>
        <w:t xml:space="preserve">the District’s plans </w:t>
      </w:r>
      <w:r w:rsidR="009063C3">
        <w:rPr>
          <w:sz w:val="24"/>
          <w:szCs w:val="24"/>
        </w:rPr>
        <w:t>for</w:t>
      </w:r>
      <w:r w:rsidR="003334C8">
        <w:rPr>
          <w:sz w:val="24"/>
          <w:szCs w:val="24"/>
        </w:rPr>
        <w:t xml:space="preserve"> respond</w:t>
      </w:r>
      <w:r w:rsidR="009063C3">
        <w:rPr>
          <w:sz w:val="24"/>
          <w:szCs w:val="24"/>
        </w:rPr>
        <w:t>ing</w:t>
      </w:r>
      <w:r w:rsidR="003334C8">
        <w:rPr>
          <w:sz w:val="24"/>
          <w:szCs w:val="24"/>
        </w:rPr>
        <w:t xml:space="preserve"> </w:t>
      </w:r>
      <w:r w:rsidR="009063C3">
        <w:rPr>
          <w:sz w:val="24"/>
          <w:szCs w:val="24"/>
        </w:rPr>
        <w:t xml:space="preserve">when </w:t>
      </w:r>
      <w:r w:rsidR="003334C8">
        <w:rPr>
          <w:sz w:val="24"/>
          <w:szCs w:val="24"/>
        </w:rPr>
        <w:t xml:space="preserve">the </w:t>
      </w:r>
      <w:r w:rsidR="009063C3">
        <w:rPr>
          <w:sz w:val="24"/>
          <w:szCs w:val="24"/>
        </w:rPr>
        <w:t xml:space="preserve">DFC is nearly reached which is </w:t>
      </w:r>
      <w:r>
        <w:rPr>
          <w:sz w:val="24"/>
          <w:szCs w:val="24"/>
        </w:rPr>
        <w:t>identified as “Threshold 3”</w:t>
      </w:r>
      <w:r w:rsidR="003F5619">
        <w:rPr>
          <w:sz w:val="24"/>
          <w:szCs w:val="24"/>
        </w:rPr>
        <w:t xml:space="preserve"> </w:t>
      </w:r>
      <w:r w:rsidR="003F5619" w:rsidRPr="003F5619">
        <w:rPr>
          <w:sz w:val="24"/>
          <w:szCs w:val="24"/>
        </w:rPr>
        <w:t>in Rule 16.4</w:t>
      </w:r>
      <w:r w:rsidR="003F5619">
        <w:rPr>
          <w:sz w:val="24"/>
          <w:szCs w:val="24"/>
        </w:rPr>
        <w:t>.</w:t>
      </w:r>
      <w:r w:rsidR="003F5619" w:rsidRPr="003F5619">
        <w:rPr>
          <w:sz w:val="24"/>
          <w:szCs w:val="24"/>
        </w:rPr>
        <w:t xml:space="preserve"> </w:t>
      </w:r>
      <w:r w:rsidR="00EA7477">
        <w:rPr>
          <w:sz w:val="24"/>
          <w:szCs w:val="24"/>
        </w:rPr>
        <w:t xml:space="preserve"> </w:t>
      </w:r>
    </w:p>
    <w:p w:rsidR="00641668" w:rsidRDefault="00EA7477" w:rsidP="00AF350C">
      <w:pPr>
        <w:ind w:left="180"/>
        <w:rPr>
          <w:sz w:val="24"/>
          <w:szCs w:val="24"/>
        </w:rPr>
      </w:pPr>
      <w:r>
        <w:rPr>
          <w:sz w:val="24"/>
          <w:szCs w:val="24"/>
        </w:rPr>
        <w:t xml:space="preserve">Sections 3 and 4 of Rule 16.7 </w:t>
      </w:r>
      <w:r w:rsidR="00717DAE">
        <w:rPr>
          <w:sz w:val="24"/>
          <w:szCs w:val="24"/>
        </w:rPr>
        <w:t xml:space="preserve">lay out </w:t>
      </w:r>
      <w:r>
        <w:rPr>
          <w:sz w:val="24"/>
          <w:szCs w:val="24"/>
        </w:rPr>
        <w:t>plan</w:t>
      </w:r>
      <w:r w:rsidR="007C05B7">
        <w:rPr>
          <w:sz w:val="24"/>
          <w:szCs w:val="24"/>
        </w:rPr>
        <w:t>ned responses by the District:</w:t>
      </w:r>
    </w:p>
    <w:p w:rsidR="00EA7477" w:rsidRPr="00717DAE" w:rsidRDefault="00641668" w:rsidP="007C05B7">
      <w:pPr>
        <w:ind w:left="720"/>
        <w:rPr>
          <w:sz w:val="24"/>
          <w:szCs w:val="24"/>
        </w:rPr>
      </w:pPr>
      <w:proofErr w:type="gramStart"/>
      <w:r w:rsidRPr="00717DAE">
        <w:rPr>
          <w:rFonts w:cs="Times New Roman"/>
          <w:bCs/>
          <w:color w:val="000000"/>
          <w:sz w:val="24"/>
          <w:szCs w:val="24"/>
        </w:rPr>
        <w:t>“</w:t>
      </w:r>
      <w:r w:rsidR="00600585" w:rsidRPr="00717DAE">
        <w:rPr>
          <w:rFonts w:cs="Times New Roman"/>
          <w:bCs/>
          <w:color w:val="000000"/>
          <w:sz w:val="24"/>
          <w:szCs w:val="24"/>
        </w:rPr>
        <w:t xml:space="preserve">RULE </w:t>
      </w:r>
      <w:r w:rsidR="003F5619" w:rsidRPr="00717DAE">
        <w:rPr>
          <w:rFonts w:cs="Times New Roman"/>
          <w:bCs/>
          <w:color w:val="000000"/>
          <w:sz w:val="24"/>
          <w:szCs w:val="24"/>
        </w:rPr>
        <w:t xml:space="preserve">16.7 </w:t>
      </w:r>
      <w:r w:rsidR="003F5619">
        <w:rPr>
          <w:rFonts w:cs="Times New Roman"/>
          <w:bCs/>
          <w:color w:val="000000"/>
          <w:sz w:val="24"/>
          <w:szCs w:val="24"/>
        </w:rPr>
        <w:t xml:space="preserve">- </w:t>
      </w:r>
      <w:r w:rsidR="003F5619" w:rsidRPr="00717DAE">
        <w:rPr>
          <w:rFonts w:cs="Times New Roman"/>
          <w:bCs/>
          <w:color w:val="000000"/>
          <w:sz w:val="24"/>
          <w:szCs w:val="24"/>
        </w:rPr>
        <w:t>PERMIT</w:t>
      </w:r>
      <w:r w:rsidR="00600585" w:rsidRPr="00717DAE">
        <w:rPr>
          <w:rFonts w:cs="Times New Roman"/>
          <w:bCs/>
          <w:color w:val="000000"/>
          <w:sz w:val="24"/>
          <w:szCs w:val="24"/>
        </w:rPr>
        <w:t xml:space="preserve"> LIMITATIONS AND REDUCTIONS</w:t>
      </w:r>
      <w:r w:rsidR="00600585" w:rsidRPr="00717DAE">
        <w:rPr>
          <w:rFonts w:cs="Times New Roman"/>
          <w:b/>
          <w:bCs/>
          <w:color w:val="000000"/>
          <w:sz w:val="24"/>
          <w:szCs w:val="24"/>
        </w:rPr>
        <w:t>.</w:t>
      </w:r>
      <w:proofErr w:type="gramEnd"/>
      <w:r w:rsidR="00600585" w:rsidRPr="00717DAE">
        <w:rPr>
          <w:rFonts w:cs="Times New Roman"/>
          <w:b/>
          <w:bCs/>
          <w:color w:val="000000"/>
          <w:sz w:val="24"/>
          <w:szCs w:val="24"/>
        </w:rPr>
        <w:t xml:space="preserve"> </w:t>
      </w:r>
      <w:r w:rsidR="007C05B7" w:rsidRPr="00717DAE">
        <w:rPr>
          <w:rFonts w:cs="Times New Roman"/>
          <w:b/>
          <w:bCs/>
          <w:color w:val="000000"/>
          <w:sz w:val="24"/>
          <w:szCs w:val="24"/>
        </w:rPr>
        <w:t xml:space="preserve"> </w:t>
      </w:r>
      <w:r w:rsidR="00EA7477" w:rsidRPr="00717DAE">
        <w:rPr>
          <w:sz w:val="24"/>
          <w:szCs w:val="24"/>
        </w:rPr>
        <w:t xml:space="preserve">The maximum allowable production of water authorized by a permit may be limited, adjusted and reduced as follows: </w:t>
      </w:r>
      <w:r w:rsidRPr="00717DAE">
        <w:rPr>
          <w:sz w:val="24"/>
          <w:szCs w:val="24"/>
        </w:rPr>
        <w:t>…</w:t>
      </w:r>
      <w:r w:rsidR="00EA7477" w:rsidRPr="00717DAE">
        <w:rPr>
          <w:sz w:val="24"/>
          <w:szCs w:val="24"/>
        </w:rPr>
        <w:t xml:space="preserve"> </w:t>
      </w:r>
      <w:r w:rsidR="00600585" w:rsidRPr="00717DAE">
        <w:rPr>
          <w:sz w:val="24"/>
          <w:szCs w:val="24"/>
        </w:rPr>
        <w:t xml:space="preserve"> </w:t>
      </w:r>
    </w:p>
    <w:p w:rsidR="00EA7477" w:rsidRPr="00717DAE" w:rsidRDefault="00EA7477" w:rsidP="007C05B7">
      <w:pPr>
        <w:pStyle w:val="ListParagraph"/>
        <w:numPr>
          <w:ilvl w:val="0"/>
          <w:numId w:val="24"/>
        </w:numPr>
        <w:spacing w:after="120"/>
        <w:ind w:left="1080"/>
        <w:contextualSpacing w:val="0"/>
        <w:rPr>
          <w:rFonts w:cs="Times New Roman"/>
          <w:color w:val="000000"/>
          <w:sz w:val="24"/>
          <w:szCs w:val="24"/>
        </w:rPr>
      </w:pPr>
      <w:r w:rsidRPr="003F5619">
        <w:rPr>
          <w:sz w:val="24"/>
          <w:szCs w:val="24"/>
        </w:rPr>
        <w:t xml:space="preserve">The volume of water authorized by permit to be produced in a Management Zone may be </w:t>
      </w:r>
      <w:r w:rsidRPr="003F5619">
        <w:rPr>
          <w:sz w:val="24"/>
          <w:szCs w:val="24"/>
          <w:u w:val="single"/>
        </w:rPr>
        <w:t>reduced by up to two percent per year</w:t>
      </w:r>
      <w:r w:rsidRPr="00717DAE">
        <w:rPr>
          <w:sz w:val="24"/>
          <w:szCs w:val="24"/>
        </w:rPr>
        <w:t xml:space="preserve"> with the reduction beginning twelve months after a decision by the Board that such reduction is reasonably required for the conservation and preservation of groundwater, or the protection of the aquifer or groundwater users, within the Management Zone; and </w:t>
      </w:r>
    </w:p>
    <w:p w:rsidR="00EA7477" w:rsidRPr="00717DAE" w:rsidRDefault="00EA7477" w:rsidP="007C05B7">
      <w:pPr>
        <w:pStyle w:val="ListParagraph"/>
        <w:numPr>
          <w:ilvl w:val="0"/>
          <w:numId w:val="24"/>
        </w:numPr>
        <w:ind w:left="1080"/>
        <w:rPr>
          <w:rFonts w:ascii="Times New Roman" w:hAnsi="Times New Roman" w:cs="Times New Roman"/>
          <w:color w:val="000000"/>
          <w:sz w:val="23"/>
          <w:szCs w:val="23"/>
        </w:rPr>
      </w:pPr>
      <w:r w:rsidRPr="00717DAE">
        <w:rPr>
          <w:rFonts w:cs="Times New Roman"/>
          <w:color w:val="000000"/>
          <w:sz w:val="24"/>
          <w:szCs w:val="24"/>
        </w:rPr>
        <w:t>If the Board finds it is necessary to reduce the maximum allowable production per acre, or the permitted production for any Management Zone, more quickly than is provided in Rule 16.7(3), to preserve and conserve groundwater or protect groundwater users within a Management Zone, or to implement reductions required under Rule 16.5, the Board shall establish a schedule for a phased reduction in the maximum allowable production or permitted production for the zone.</w:t>
      </w:r>
      <w:r w:rsidR="00641668" w:rsidRPr="00717DAE">
        <w:rPr>
          <w:rFonts w:ascii="Times New Roman" w:hAnsi="Times New Roman" w:cs="Times New Roman"/>
          <w:color w:val="000000"/>
          <w:sz w:val="23"/>
          <w:szCs w:val="23"/>
        </w:rPr>
        <w:t>”</w:t>
      </w:r>
    </w:p>
    <w:p w:rsidR="00EA7477" w:rsidRPr="00EA7477" w:rsidRDefault="00EA7477" w:rsidP="00EA7477">
      <w:pPr>
        <w:pStyle w:val="ListParagraph"/>
        <w:autoSpaceDE w:val="0"/>
        <w:autoSpaceDN w:val="0"/>
        <w:adjustRightInd w:val="0"/>
        <w:spacing w:after="0" w:line="240" w:lineRule="auto"/>
        <w:jc w:val="both"/>
        <w:rPr>
          <w:rFonts w:ascii="Times New Roman" w:hAnsi="Times New Roman" w:cs="Times New Roman"/>
          <w:color w:val="000000"/>
          <w:sz w:val="23"/>
          <w:szCs w:val="23"/>
        </w:rPr>
      </w:pPr>
    </w:p>
    <w:p w:rsidR="0011511D" w:rsidRDefault="00186313" w:rsidP="00D633CA">
      <w:pPr>
        <w:ind w:left="180"/>
        <w:rPr>
          <w:sz w:val="24"/>
          <w:szCs w:val="24"/>
        </w:rPr>
      </w:pPr>
      <w:r>
        <w:rPr>
          <w:sz w:val="24"/>
          <w:szCs w:val="24"/>
        </w:rPr>
        <w:t>I</w:t>
      </w:r>
      <w:r w:rsidR="00D633CA">
        <w:rPr>
          <w:sz w:val="24"/>
          <w:szCs w:val="24"/>
        </w:rPr>
        <w:t xml:space="preserve"> argue that th</w:t>
      </w:r>
      <w:r w:rsidR="00D50D4C">
        <w:rPr>
          <w:sz w:val="24"/>
          <w:szCs w:val="24"/>
        </w:rPr>
        <w:t>i</w:t>
      </w:r>
      <w:r w:rsidR="00D633CA">
        <w:rPr>
          <w:sz w:val="24"/>
          <w:szCs w:val="24"/>
        </w:rPr>
        <w:t xml:space="preserve">s rule will be ineffective in achieving the DFCs and protecting our groundwater.  </w:t>
      </w:r>
    </w:p>
    <w:p w:rsidR="00D633CA" w:rsidRDefault="00D633CA" w:rsidP="00D633CA">
      <w:pPr>
        <w:ind w:left="180"/>
        <w:rPr>
          <w:sz w:val="24"/>
          <w:szCs w:val="24"/>
        </w:rPr>
      </w:pPr>
    </w:p>
    <w:p w:rsidR="00ED058A" w:rsidRDefault="00ED058A" w:rsidP="00D633CA">
      <w:pPr>
        <w:ind w:left="180"/>
        <w:rPr>
          <w:sz w:val="24"/>
          <w:szCs w:val="24"/>
        </w:rPr>
      </w:pPr>
    </w:p>
    <w:p w:rsidR="00ED058A" w:rsidRDefault="00ED058A" w:rsidP="00D633CA">
      <w:pPr>
        <w:ind w:left="180"/>
        <w:rPr>
          <w:sz w:val="24"/>
          <w:szCs w:val="24"/>
        </w:rPr>
      </w:pPr>
    </w:p>
    <w:p w:rsidR="00ED058A" w:rsidRDefault="00ED058A" w:rsidP="00D633CA">
      <w:pPr>
        <w:ind w:left="180"/>
        <w:rPr>
          <w:sz w:val="24"/>
          <w:szCs w:val="24"/>
        </w:rPr>
      </w:pPr>
    </w:p>
    <w:p w:rsidR="00ED058A" w:rsidRDefault="00ED058A" w:rsidP="00D633CA">
      <w:pPr>
        <w:ind w:left="180"/>
        <w:rPr>
          <w:sz w:val="24"/>
          <w:szCs w:val="24"/>
        </w:rPr>
      </w:pPr>
    </w:p>
    <w:p w:rsidR="00ED058A" w:rsidRDefault="00ED058A" w:rsidP="00D633CA">
      <w:pPr>
        <w:ind w:left="180"/>
        <w:rPr>
          <w:sz w:val="24"/>
          <w:szCs w:val="24"/>
        </w:rPr>
      </w:pPr>
    </w:p>
    <w:p w:rsidR="00ED058A" w:rsidRDefault="00ED058A" w:rsidP="00D633CA">
      <w:pPr>
        <w:ind w:left="180"/>
        <w:rPr>
          <w:sz w:val="24"/>
          <w:szCs w:val="24"/>
        </w:rPr>
      </w:pPr>
    </w:p>
    <w:p w:rsidR="00ED058A" w:rsidRDefault="00ED058A" w:rsidP="00D633CA">
      <w:pPr>
        <w:ind w:left="180"/>
        <w:rPr>
          <w:sz w:val="24"/>
          <w:szCs w:val="24"/>
        </w:rPr>
      </w:pPr>
    </w:p>
    <w:p w:rsidR="00ED058A" w:rsidRDefault="00ED058A" w:rsidP="00D633CA">
      <w:pPr>
        <w:ind w:left="180"/>
        <w:rPr>
          <w:sz w:val="24"/>
          <w:szCs w:val="24"/>
        </w:rPr>
      </w:pPr>
    </w:p>
    <w:p w:rsidR="00452EAA" w:rsidRPr="00D50D4C" w:rsidRDefault="00452EAA" w:rsidP="00452EAA">
      <w:pPr>
        <w:ind w:left="-360"/>
        <w:rPr>
          <w:rFonts w:ascii="Calibri" w:eastAsia="Calibri" w:hAnsi="Calibri" w:cs="Times New Roman"/>
          <w:b/>
          <w:sz w:val="32"/>
          <w:szCs w:val="32"/>
        </w:rPr>
      </w:pPr>
      <w:r w:rsidRPr="00D50D4C">
        <w:rPr>
          <w:rFonts w:ascii="Calibri" w:eastAsia="Calibri" w:hAnsi="Calibri" w:cs="Times New Roman"/>
          <w:b/>
          <w:i/>
          <w:sz w:val="32"/>
          <w:szCs w:val="32"/>
        </w:rPr>
        <w:lastRenderedPageBreak/>
        <w:t xml:space="preserve">BASIS FOR </w:t>
      </w:r>
      <w:r w:rsidR="00272742">
        <w:rPr>
          <w:rFonts w:ascii="Calibri" w:eastAsia="Calibri" w:hAnsi="Calibri" w:cs="Times New Roman"/>
          <w:b/>
          <w:i/>
          <w:sz w:val="32"/>
          <w:szCs w:val="32"/>
        </w:rPr>
        <w:t>THE</w:t>
      </w:r>
      <w:r w:rsidRPr="00D50D4C">
        <w:rPr>
          <w:rFonts w:ascii="Calibri" w:eastAsia="Calibri" w:hAnsi="Calibri" w:cs="Times New Roman"/>
          <w:b/>
          <w:i/>
          <w:sz w:val="32"/>
          <w:szCs w:val="32"/>
        </w:rPr>
        <w:t xml:space="preserve"> PETITION – </w:t>
      </w:r>
      <w:r w:rsidRPr="00D50D4C">
        <w:rPr>
          <w:rFonts w:ascii="Calibri" w:eastAsia="Calibri" w:hAnsi="Calibri" w:cs="Times New Roman"/>
          <w:b/>
          <w:i/>
          <w:sz w:val="32"/>
          <w:szCs w:val="32"/>
          <w:u w:val="single"/>
        </w:rPr>
        <w:t>Part 2</w:t>
      </w:r>
      <w:r w:rsidRPr="00D50D4C">
        <w:rPr>
          <w:rFonts w:ascii="Calibri" w:eastAsia="Calibri" w:hAnsi="Calibri" w:cs="Times New Roman"/>
          <w:b/>
          <w:i/>
          <w:sz w:val="32"/>
          <w:szCs w:val="32"/>
        </w:rPr>
        <w:t>:</w:t>
      </w:r>
    </w:p>
    <w:p w:rsidR="00BB69FB" w:rsidRDefault="000F298D" w:rsidP="000F298D">
      <w:pPr>
        <w:ind w:left="180"/>
        <w:rPr>
          <w:rFonts w:ascii="Calibri" w:eastAsia="Calibri" w:hAnsi="Calibri" w:cs="Times New Roman"/>
          <w:sz w:val="24"/>
          <w:szCs w:val="24"/>
        </w:rPr>
      </w:pPr>
      <w:r>
        <w:rPr>
          <w:rFonts w:ascii="Calibri" w:eastAsia="Calibri" w:hAnsi="Calibri" w:cs="Times New Roman"/>
          <w:sz w:val="24"/>
          <w:szCs w:val="24"/>
        </w:rPr>
        <w:t xml:space="preserve">In contrast to the District’s jumbled </w:t>
      </w:r>
      <w:r w:rsidR="00A45BA5">
        <w:rPr>
          <w:rFonts w:ascii="Calibri" w:eastAsia="Calibri" w:hAnsi="Calibri" w:cs="Times New Roman"/>
          <w:sz w:val="24"/>
          <w:szCs w:val="24"/>
        </w:rPr>
        <w:t xml:space="preserve">rules </w:t>
      </w:r>
      <w:r>
        <w:rPr>
          <w:rFonts w:ascii="Calibri" w:eastAsia="Calibri" w:hAnsi="Calibri" w:cs="Times New Roman"/>
          <w:sz w:val="24"/>
          <w:szCs w:val="24"/>
        </w:rPr>
        <w:t>and undefined response</w:t>
      </w:r>
      <w:r w:rsidR="00A45BA5">
        <w:rPr>
          <w:rFonts w:ascii="Calibri" w:eastAsia="Calibri" w:hAnsi="Calibri" w:cs="Times New Roman"/>
          <w:sz w:val="24"/>
          <w:szCs w:val="24"/>
        </w:rPr>
        <w:t>s</w:t>
      </w:r>
      <w:r>
        <w:rPr>
          <w:rFonts w:ascii="Calibri" w:eastAsia="Calibri" w:hAnsi="Calibri" w:cs="Times New Roman"/>
          <w:sz w:val="24"/>
          <w:szCs w:val="24"/>
        </w:rPr>
        <w:t xml:space="preserve"> to </w:t>
      </w:r>
      <w:r w:rsidR="009066E3">
        <w:rPr>
          <w:rFonts w:ascii="Calibri" w:eastAsia="Calibri" w:hAnsi="Calibri" w:cs="Times New Roman"/>
          <w:sz w:val="24"/>
          <w:szCs w:val="24"/>
        </w:rPr>
        <w:t>red-flag</w:t>
      </w:r>
      <w:r w:rsidR="00D951F1">
        <w:rPr>
          <w:rFonts w:ascii="Calibri" w:eastAsia="Calibri" w:hAnsi="Calibri" w:cs="Times New Roman"/>
          <w:sz w:val="24"/>
          <w:szCs w:val="24"/>
        </w:rPr>
        <w:t xml:space="preserve"> </w:t>
      </w:r>
      <w:r w:rsidR="00E04A87">
        <w:rPr>
          <w:rFonts w:ascii="Calibri" w:eastAsia="Calibri" w:hAnsi="Calibri" w:cs="Times New Roman"/>
          <w:sz w:val="24"/>
          <w:szCs w:val="24"/>
        </w:rPr>
        <w:t xml:space="preserve">water level </w:t>
      </w:r>
      <w:r>
        <w:rPr>
          <w:rFonts w:ascii="Calibri" w:eastAsia="Calibri" w:hAnsi="Calibri" w:cs="Times New Roman"/>
          <w:sz w:val="24"/>
          <w:szCs w:val="24"/>
        </w:rPr>
        <w:t>decrease</w:t>
      </w:r>
      <w:r w:rsidR="00A45BA5">
        <w:rPr>
          <w:rFonts w:ascii="Calibri" w:eastAsia="Calibri" w:hAnsi="Calibri" w:cs="Times New Roman"/>
          <w:sz w:val="24"/>
          <w:szCs w:val="24"/>
        </w:rPr>
        <w:t>s</w:t>
      </w:r>
      <w:r w:rsidR="00D951F1">
        <w:rPr>
          <w:rFonts w:ascii="Calibri" w:eastAsia="Calibri" w:hAnsi="Calibri" w:cs="Times New Roman"/>
          <w:sz w:val="24"/>
          <w:szCs w:val="24"/>
        </w:rPr>
        <w:t>,</w:t>
      </w:r>
      <w:r>
        <w:rPr>
          <w:rFonts w:ascii="Calibri" w:eastAsia="Calibri" w:hAnsi="Calibri" w:cs="Times New Roman"/>
          <w:sz w:val="24"/>
          <w:szCs w:val="24"/>
        </w:rPr>
        <w:t xml:space="preserve"> water-marketer Blue Water Systems has a defined response plan with a </w:t>
      </w:r>
      <w:r w:rsidR="00075579">
        <w:rPr>
          <w:rFonts w:ascii="Calibri" w:eastAsia="Calibri" w:hAnsi="Calibri" w:cs="Times New Roman"/>
          <w:sz w:val="24"/>
          <w:szCs w:val="24"/>
        </w:rPr>
        <w:t xml:space="preserve">crystal </w:t>
      </w:r>
      <w:r>
        <w:rPr>
          <w:rFonts w:ascii="Calibri" w:eastAsia="Calibri" w:hAnsi="Calibri" w:cs="Times New Roman"/>
          <w:sz w:val="24"/>
          <w:szCs w:val="24"/>
        </w:rPr>
        <w:t>clear goal of producing the amount of groundwater that they desire.</w:t>
      </w:r>
      <w:r w:rsidR="00ED058A">
        <w:rPr>
          <w:rFonts w:ascii="Calibri" w:eastAsia="Calibri" w:hAnsi="Calibri" w:cs="Times New Roman"/>
          <w:sz w:val="24"/>
          <w:szCs w:val="24"/>
        </w:rPr>
        <w:t xml:space="preserve">  </w:t>
      </w:r>
      <w:r w:rsidR="009066E3">
        <w:rPr>
          <w:rFonts w:ascii="Calibri" w:eastAsia="Calibri" w:hAnsi="Calibri" w:cs="Times New Roman"/>
          <w:sz w:val="24"/>
          <w:szCs w:val="24"/>
        </w:rPr>
        <w:t>And they plan to use all of the problems with the District’s rules discussed above to achieve their goal.</w:t>
      </w:r>
    </w:p>
    <w:p w:rsidR="00A45BA5" w:rsidRDefault="00BB69FB" w:rsidP="000F298D">
      <w:pPr>
        <w:ind w:left="180"/>
        <w:rPr>
          <w:rFonts w:ascii="Calibri" w:eastAsia="Calibri" w:hAnsi="Calibri" w:cs="Times New Roman"/>
          <w:sz w:val="24"/>
          <w:szCs w:val="24"/>
        </w:rPr>
      </w:pPr>
      <w:r>
        <w:rPr>
          <w:rFonts w:ascii="Calibri" w:eastAsia="Calibri" w:hAnsi="Calibri" w:cs="Times New Roman"/>
          <w:sz w:val="24"/>
          <w:szCs w:val="24"/>
        </w:rPr>
        <w:t xml:space="preserve">Importantly, </w:t>
      </w:r>
      <w:r w:rsidRPr="00BB69FB">
        <w:rPr>
          <w:rFonts w:ascii="Calibri" w:eastAsia="Calibri" w:hAnsi="Calibri" w:cs="Times New Roman"/>
          <w:sz w:val="24"/>
          <w:szCs w:val="24"/>
        </w:rPr>
        <w:t>Blue Water Systems</w:t>
      </w:r>
      <w:r>
        <w:rPr>
          <w:rFonts w:ascii="Calibri" w:eastAsia="Calibri" w:hAnsi="Calibri" w:cs="Times New Roman"/>
          <w:sz w:val="24"/>
          <w:szCs w:val="24"/>
        </w:rPr>
        <w:t>’</w:t>
      </w:r>
      <w:r w:rsidRPr="00BB69FB">
        <w:rPr>
          <w:rFonts w:ascii="Calibri" w:eastAsia="Calibri" w:hAnsi="Calibri" w:cs="Times New Roman"/>
          <w:sz w:val="24"/>
          <w:szCs w:val="24"/>
        </w:rPr>
        <w:t xml:space="preserve"> plans </w:t>
      </w:r>
      <w:r>
        <w:rPr>
          <w:rFonts w:ascii="Calibri" w:eastAsia="Calibri" w:hAnsi="Calibri" w:cs="Times New Roman"/>
          <w:sz w:val="24"/>
          <w:szCs w:val="24"/>
        </w:rPr>
        <w:t xml:space="preserve">as </w:t>
      </w:r>
      <w:r w:rsidR="00ED058A">
        <w:rPr>
          <w:rFonts w:ascii="Calibri" w:eastAsia="Calibri" w:hAnsi="Calibri" w:cs="Times New Roman"/>
          <w:sz w:val="24"/>
          <w:szCs w:val="24"/>
        </w:rPr>
        <w:t xml:space="preserve">discussed </w:t>
      </w:r>
      <w:r>
        <w:rPr>
          <w:rFonts w:ascii="Calibri" w:eastAsia="Calibri" w:hAnsi="Calibri" w:cs="Times New Roman"/>
          <w:sz w:val="24"/>
          <w:szCs w:val="24"/>
        </w:rPr>
        <w:t xml:space="preserve">below </w:t>
      </w:r>
      <w:r w:rsidR="00A45BA5">
        <w:rPr>
          <w:rFonts w:ascii="Calibri" w:eastAsia="Calibri" w:hAnsi="Calibri" w:cs="Times New Roman"/>
          <w:sz w:val="24"/>
          <w:szCs w:val="24"/>
        </w:rPr>
        <w:t xml:space="preserve">support </w:t>
      </w:r>
      <w:r w:rsidR="00662761">
        <w:rPr>
          <w:rFonts w:ascii="Calibri" w:eastAsia="Calibri" w:hAnsi="Calibri" w:cs="Times New Roman"/>
          <w:sz w:val="24"/>
          <w:szCs w:val="24"/>
        </w:rPr>
        <w:t>my</w:t>
      </w:r>
      <w:r w:rsidR="00A45BA5">
        <w:rPr>
          <w:rFonts w:ascii="Calibri" w:eastAsia="Calibri" w:hAnsi="Calibri" w:cs="Times New Roman"/>
          <w:sz w:val="24"/>
          <w:szCs w:val="24"/>
        </w:rPr>
        <w:t xml:space="preserve"> conclusion that the District’s rules do not allow the DFCs to be achieved and do not protect our groundwater.</w:t>
      </w:r>
    </w:p>
    <w:p w:rsidR="00ED058A" w:rsidRDefault="00E53DF1" w:rsidP="000F298D">
      <w:pPr>
        <w:ind w:left="180"/>
        <w:rPr>
          <w:rFonts w:ascii="Calibri" w:eastAsia="Calibri" w:hAnsi="Calibri" w:cs="Times New Roman"/>
          <w:sz w:val="24"/>
          <w:szCs w:val="24"/>
        </w:rPr>
      </w:pPr>
      <w:r>
        <w:rPr>
          <w:rFonts w:ascii="Calibri" w:eastAsia="Calibri" w:hAnsi="Calibri" w:cs="Times New Roman"/>
          <w:sz w:val="24"/>
          <w:szCs w:val="24"/>
        </w:rPr>
        <w:t xml:space="preserve">Rule 5.1.2 (the 2 acre-feet/year/acre rule) allowed </w:t>
      </w:r>
      <w:r w:rsidRPr="00E53DF1">
        <w:rPr>
          <w:rFonts w:ascii="Calibri" w:eastAsia="Calibri" w:hAnsi="Calibri" w:cs="Times New Roman"/>
          <w:sz w:val="24"/>
          <w:szCs w:val="24"/>
        </w:rPr>
        <w:t xml:space="preserve">Blue Water Systems </w:t>
      </w:r>
      <w:r>
        <w:rPr>
          <w:rFonts w:ascii="Calibri" w:eastAsia="Calibri" w:hAnsi="Calibri" w:cs="Times New Roman"/>
          <w:sz w:val="24"/>
          <w:szCs w:val="24"/>
        </w:rPr>
        <w:t xml:space="preserve">to </w:t>
      </w:r>
      <w:r w:rsidR="00D951F1">
        <w:rPr>
          <w:rFonts w:ascii="Calibri" w:eastAsia="Calibri" w:hAnsi="Calibri" w:cs="Times New Roman"/>
          <w:sz w:val="24"/>
          <w:szCs w:val="24"/>
        </w:rPr>
        <w:t>acquire</w:t>
      </w:r>
      <w:r w:rsidRPr="00E53DF1">
        <w:rPr>
          <w:rFonts w:ascii="Calibri" w:eastAsia="Calibri" w:hAnsi="Calibri" w:cs="Times New Roman"/>
          <w:sz w:val="24"/>
          <w:szCs w:val="24"/>
        </w:rPr>
        <w:t xml:space="preserve"> permits to pump the entire Simsboro and Carizzo Aquifers</w:t>
      </w:r>
      <w:r w:rsidR="00ED058A">
        <w:rPr>
          <w:rFonts w:ascii="Calibri" w:eastAsia="Calibri" w:hAnsi="Calibri" w:cs="Times New Roman"/>
          <w:sz w:val="24"/>
          <w:szCs w:val="24"/>
        </w:rPr>
        <w:t>’</w:t>
      </w:r>
      <w:r w:rsidRPr="00E53DF1">
        <w:rPr>
          <w:rFonts w:ascii="Calibri" w:eastAsia="Calibri" w:hAnsi="Calibri" w:cs="Times New Roman"/>
          <w:sz w:val="24"/>
          <w:szCs w:val="24"/>
        </w:rPr>
        <w:t xml:space="preserve"> MAGs </w:t>
      </w:r>
      <w:r w:rsidR="00E04A87">
        <w:rPr>
          <w:rFonts w:ascii="Calibri" w:eastAsia="Calibri" w:hAnsi="Calibri" w:cs="Times New Roman"/>
          <w:sz w:val="24"/>
          <w:szCs w:val="24"/>
        </w:rPr>
        <w:t xml:space="preserve">by only having to </w:t>
      </w:r>
      <w:r>
        <w:rPr>
          <w:rFonts w:ascii="Calibri" w:eastAsia="Calibri" w:hAnsi="Calibri" w:cs="Times New Roman"/>
          <w:sz w:val="24"/>
          <w:szCs w:val="24"/>
        </w:rPr>
        <w:t xml:space="preserve">lease </w:t>
      </w:r>
      <w:r w:rsidRPr="00E53DF1">
        <w:rPr>
          <w:rFonts w:ascii="Calibri" w:eastAsia="Calibri" w:hAnsi="Calibri" w:cs="Times New Roman"/>
          <w:sz w:val="24"/>
          <w:szCs w:val="24"/>
        </w:rPr>
        <w:t>the groundwater rights of 3% of the land within the District’s boundaries.</w:t>
      </w:r>
      <w:r>
        <w:rPr>
          <w:rFonts w:ascii="Calibri" w:eastAsia="Calibri" w:hAnsi="Calibri" w:cs="Times New Roman"/>
          <w:sz w:val="24"/>
          <w:szCs w:val="24"/>
        </w:rPr>
        <w:t xml:space="preserve">  </w:t>
      </w:r>
    </w:p>
    <w:p w:rsidR="00266ADA" w:rsidRDefault="00075579" w:rsidP="000F298D">
      <w:pPr>
        <w:ind w:left="180"/>
        <w:rPr>
          <w:rFonts w:ascii="Calibri" w:eastAsia="Calibri" w:hAnsi="Calibri" w:cs="Times New Roman"/>
          <w:sz w:val="24"/>
          <w:szCs w:val="24"/>
        </w:rPr>
      </w:pPr>
      <w:r>
        <w:rPr>
          <w:rFonts w:ascii="Calibri" w:eastAsia="Calibri" w:hAnsi="Calibri" w:cs="Times New Roman"/>
          <w:sz w:val="24"/>
          <w:szCs w:val="24"/>
        </w:rPr>
        <w:t>By</w:t>
      </w:r>
      <w:r w:rsidR="00E53DF1">
        <w:rPr>
          <w:rFonts w:ascii="Calibri" w:eastAsia="Calibri" w:hAnsi="Calibri" w:cs="Times New Roman"/>
          <w:sz w:val="24"/>
          <w:szCs w:val="24"/>
        </w:rPr>
        <w:t xml:space="preserve"> leas</w:t>
      </w:r>
      <w:r>
        <w:rPr>
          <w:rFonts w:ascii="Calibri" w:eastAsia="Calibri" w:hAnsi="Calibri" w:cs="Times New Roman"/>
          <w:sz w:val="24"/>
          <w:szCs w:val="24"/>
        </w:rPr>
        <w:t>ing</w:t>
      </w:r>
      <w:r w:rsidR="00E53DF1">
        <w:rPr>
          <w:rFonts w:ascii="Calibri" w:eastAsia="Calibri" w:hAnsi="Calibri" w:cs="Times New Roman"/>
          <w:sz w:val="24"/>
          <w:szCs w:val="24"/>
        </w:rPr>
        <w:t xml:space="preserve"> 35,</w:t>
      </w:r>
      <w:r w:rsidR="00141968">
        <w:rPr>
          <w:rFonts w:ascii="Calibri" w:eastAsia="Calibri" w:hAnsi="Calibri" w:cs="Times New Roman"/>
          <w:sz w:val="24"/>
          <w:szCs w:val="24"/>
        </w:rPr>
        <w:t>5</w:t>
      </w:r>
      <w:r w:rsidR="00E53DF1">
        <w:rPr>
          <w:rFonts w:ascii="Calibri" w:eastAsia="Calibri" w:hAnsi="Calibri" w:cs="Times New Roman"/>
          <w:sz w:val="24"/>
          <w:szCs w:val="24"/>
        </w:rPr>
        <w:t xml:space="preserve">00 </w:t>
      </w:r>
      <w:r>
        <w:rPr>
          <w:rFonts w:ascii="Calibri" w:eastAsia="Calibri" w:hAnsi="Calibri" w:cs="Times New Roman"/>
          <w:sz w:val="24"/>
          <w:szCs w:val="24"/>
        </w:rPr>
        <w:t xml:space="preserve">of the </w:t>
      </w:r>
      <w:r w:rsidRPr="00075579">
        <w:rPr>
          <w:rFonts w:ascii="Calibri" w:eastAsia="Calibri" w:hAnsi="Calibri" w:cs="Times New Roman"/>
          <w:sz w:val="24"/>
          <w:szCs w:val="24"/>
        </w:rPr>
        <w:t xml:space="preserve">1,088,000 acres </w:t>
      </w:r>
      <w:r>
        <w:rPr>
          <w:rFonts w:ascii="Calibri" w:eastAsia="Calibri" w:hAnsi="Calibri" w:cs="Times New Roman"/>
          <w:sz w:val="24"/>
          <w:szCs w:val="24"/>
        </w:rPr>
        <w:t xml:space="preserve">within the District’s boundaries, they were </w:t>
      </w:r>
      <w:r w:rsidR="00E53DF1">
        <w:rPr>
          <w:rFonts w:ascii="Calibri" w:eastAsia="Calibri" w:hAnsi="Calibri" w:cs="Times New Roman"/>
          <w:sz w:val="24"/>
          <w:szCs w:val="24"/>
        </w:rPr>
        <w:t xml:space="preserve">granted permits to pump 71,000 acre-feet/year of Simsboro and Carizzo groundwater. </w:t>
      </w:r>
      <w:r w:rsidR="00ED058A">
        <w:rPr>
          <w:rFonts w:ascii="Calibri" w:eastAsia="Calibri" w:hAnsi="Calibri" w:cs="Times New Roman"/>
          <w:sz w:val="24"/>
          <w:szCs w:val="24"/>
        </w:rPr>
        <w:t xml:space="preserve"> </w:t>
      </w:r>
      <w:r w:rsidR="00E53DF1">
        <w:rPr>
          <w:rFonts w:ascii="Calibri" w:eastAsia="Calibri" w:hAnsi="Calibri" w:cs="Times New Roman"/>
          <w:sz w:val="24"/>
          <w:szCs w:val="24"/>
        </w:rPr>
        <w:t xml:space="preserve">That means that </w:t>
      </w:r>
      <w:r w:rsidR="00896E1A">
        <w:rPr>
          <w:rFonts w:ascii="Calibri" w:eastAsia="Calibri" w:hAnsi="Calibri" w:cs="Times New Roman"/>
          <w:sz w:val="24"/>
          <w:szCs w:val="24"/>
        </w:rPr>
        <w:t xml:space="preserve">about </w:t>
      </w:r>
      <w:r w:rsidR="00E53DF1">
        <w:rPr>
          <w:rFonts w:ascii="Calibri" w:eastAsia="Calibri" w:hAnsi="Calibri" w:cs="Times New Roman"/>
          <w:sz w:val="24"/>
          <w:szCs w:val="24"/>
        </w:rPr>
        <w:t>1,0</w:t>
      </w:r>
      <w:r w:rsidR="00D47046">
        <w:rPr>
          <w:rFonts w:ascii="Calibri" w:eastAsia="Calibri" w:hAnsi="Calibri" w:cs="Times New Roman"/>
          <w:sz w:val="24"/>
          <w:szCs w:val="24"/>
        </w:rPr>
        <w:t>00</w:t>
      </w:r>
      <w:r w:rsidR="00E53DF1">
        <w:rPr>
          <w:rFonts w:ascii="Calibri" w:eastAsia="Calibri" w:hAnsi="Calibri" w:cs="Times New Roman"/>
          <w:sz w:val="24"/>
          <w:szCs w:val="24"/>
        </w:rPr>
        <w:t>,000</w:t>
      </w:r>
      <w:r w:rsidR="00D47046">
        <w:rPr>
          <w:rFonts w:ascii="Calibri" w:eastAsia="Calibri" w:hAnsi="Calibri" w:cs="Times New Roman"/>
          <w:sz w:val="24"/>
          <w:szCs w:val="24"/>
        </w:rPr>
        <w:t xml:space="preserve"> </w:t>
      </w:r>
      <w:r w:rsidR="00E53DF1">
        <w:rPr>
          <w:rFonts w:ascii="Calibri" w:eastAsia="Calibri" w:hAnsi="Calibri" w:cs="Times New Roman"/>
          <w:sz w:val="24"/>
          <w:szCs w:val="24"/>
        </w:rPr>
        <w:t xml:space="preserve">acres </w:t>
      </w:r>
      <w:r w:rsidR="00896E1A">
        <w:rPr>
          <w:rFonts w:ascii="Calibri" w:eastAsia="Calibri" w:hAnsi="Calibri" w:cs="Times New Roman"/>
          <w:sz w:val="24"/>
          <w:szCs w:val="24"/>
        </w:rPr>
        <w:t>of groundwater rights</w:t>
      </w:r>
      <w:r w:rsidR="00ED058A">
        <w:rPr>
          <w:rFonts w:ascii="Calibri" w:eastAsia="Calibri" w:hAnsi="Calibri" w:cs="Times New Roman"/>
          <w:sz w:val="24"/>
          <w:szCs w:val="24"/>
        </w:rPr>
        <w:t xml:space="preserve"> remain in the District </w:t>
      </w:r>
      <w:r w:rsidR="00896E1A">
        <w:rPr>
          <w:rFonts w:ascii="Calibri" w:eastAsia="Calibri" w:hAnsi="Calibri" w:cs="Times New Roman"/>
          <w:sz w:val="24"/>
          <w:szCs w:val="24"/>
        </w:rPr>
        <w:t xml:space="preserve">for landowners to </w:t>
      </w:r>
      <w:r w:rsidR="00F36AA2">
        <w:rPr>
          <w:rFonts w:ascii="Calibri" w:eastAsia="Calibri" w:hAnsi="Calibri" w:cs="Times New Roman"/>
          <w:sz w:val="24"/>
          <w:szCs w:val="24"/>
        </w:rPr>
        <w:t>use</w:t>
      </w:r>
      <w:r w:rsidR="004B6B08">
        <w:rPr>
          <w:rFonts w:ascii="Calibri" w:eastAsia="Calibri" w:hAnsi="Calibri" w:cs="Times New Roman"/>
          <w:sz w:val="24"/>
          <w:szCs w:val="24"/>
        </w:rPr>
        <w:t>, lease, or sell</w:t>
      </w:r>
      <w:r w:rsidR="00E53DF1">
        <w:rPr>
          <w:rFonts w:ascii="Calibri" w:eastAsia="Calibri" w:hAnsi="Calibri" w:cs="Times New Roman"/>
          <w:sz w:val="24"/>
          <w:szCs w:val="24"/>
        </w:rPr>
        <w:t>.</w:t>
      </w:r>
      <w:r w:rsidR="00266ADA">
        <w:rPr>
          <w:rFonts w:ascii="Calibri" w:eastAsia="Calibri" w:hAnsi="Calibri" w:cs="Times New Roman"/>
          <w:sz w:val="24"/>
          <w:szCs w:val="24"/>
        </w:rPr>
        <w:t xml:space="preserve"> </w:t>
      </w:r>
      <w:r w:rsidR="00E04A87">
        <w:rPr>
          <w:rFonts w:ascii="Calibri" w:eastAsia="Calibri" w:hAnsi="Calibri" w:cs="Times New Roman"/>
          <w:sz w:val="24"/>
          <w:szCs w:val="24"/>
        </w:rPr>
        <w:t xml:space="preserve"> </w:t>
      </w:r>
    </w:p>
    <w:p w:rsidR="00CC2014" w:rsidRDefault="00ED058A" w:rsidP="00E53DF1">
      <w:pPr>
        <w:ind w:left="180"/>
        <w:rPr>
          <w:rFonts w:ascii="Calibri" w:eastAsia="Calibri" w:hAnsi="Calibri" w:cs="Times New Roman"/>
          <w:sz w:val="24"/>
          <w:szCs w:val="24"/>
        </w:rPr>
      </w:pPr>
      <w:r>
        <w:rPr>
          <w:rFonts w:ascii="Calibri" w:eastAsia="Calibri" w:hAnsi="Calibri" w:cs="Times New Roman"/>
          <w:sz w:val="24"/>
          <w:szCs w:val="24"/>
        </w:rPr>
        <w:t>Blue Water Systems has a contract with San Antonio Water System which requires them to pump 50,000 acre-feet/year of Simsboro and Carizzo groundwater on the first day of pumping groundwater from the District to San Antonio.</w:t>
      </w:r>
      <w:r w:rsidR="00CC2014">
        <w:rPr>
          <w:rFonts w:ascii="Calibri" w:eastAsia="Calibri" w:hAnsi="Calibri" w:cs="Times New Roman"/>
          <w:sz w:val="24"/>
          <w:szCs w:val="24"/>
        </w:rPr>
        <w:t xml:space="preserve">  This means that the 2020 MAGs for the Simsboro and Carizzo Aquifers will be exceeded on the first day of pumping which is planned for 2019.</w:t>
      </w:r>
    </w:p>
    <w:p w:rsidR="00CC2014" w:rsidRDefault="00CC2014" w:rsidP="00E53DF1">
      <w:pPr>
        <w:ind w:left="180"/>
        <w:rPr>
          <w:rFonts w:ascii="Calibri" w:eastAsia="Calibri" w:hAnsi="Calibri" w:cs="Times New Roman"/>
          <w:sz w:val="24"/>
          <w:szCs w:val="24"/>
        </w:rPr>
      </w:pPr>
      <w:r>
        <w:rPr>
          <w:rFonts w:ascii="Calibri" w:eastAsia="Calibri" w:hAnsi="Calibri" w:cs="Times New Roman"/>
          <w:sz w:val="24"/>
          <w:szCs w:val="24"/>
        </w:rPr>
        <w:t xml:space="preserve">If </w:t>
      </w:r>
      <w:r w:rsidR="00BB69FB">
        <w:rPr>
          <w:rFonts w:ascii="Calibri" w:eastAsia="Calibri" w:hAnsi="Calibri" w:cs="Times New Roman"/>
          <w:sz w:val="24"/>
          <w:szCs w:val="24"/>
        </w:rPr>
        <w:t>Sections 1.a and 2.</w:t>
      </w:r>
      <w:proofErr w:type="spellStart"/>
      <w:r w:rsidR="00BB69FB">
        <w:rPr>
          <w:rFonts w:ascii="Calibri" w:eastAsia="Calibri" w:hAnsi="Calibri" w:cs="Times New Roman"/>
          <w:sz w:val="24"/>
          <w:szCs w:val="24"/>
        </w:rPr>
        <w:t>a</w:t>
      </w:r>
      <w:proofErr w:type="spellEnd"/>
      <w:r w:rsidR="00BB69FB">
        <w:rPr>
          <w:rFonts w:ascii="Calibri" w:eastAsia="Calibri" w:hAnsi="Calibri" w:cs="Times New Roman"/>
          <w:sz w:val="24"/>
          <w:szCs w:val="24"/>
        </w:rPr>
        <w:t xml:space="preserve"> of Rule 16.4</w:t>
      </w:r>
      <w:r w:rsidR="00662761">
        <w:rPr>
          <w:rFonts w:ascii="Calibri" w:eastAsia="Calibri" w:hAnsi="Calibri" w:cs="Times New Roman"/>
          <w:sz w:val="24"/>
          <w:szCs w:val="24"/>
        </w:rPr>
        <w:t xml:space="preserve"> are used</w:t>
      </w:r>
      <w:r>
        <w:rPr>
          <w:rFonts w:ascii="Calibri" w:eastAsia="Calibri" w:hAnsi="Calibri" w:cs="Times New Roman"/>
          <w:sz w:val="24"/>
          <w:szCs w:val="24"/>
        </w:rPr>
        <w:t xml:space="preserve">, </w:t>
      </w:r>
      <w:r w:rsidR="00662761">
        <w:rPr>
          <w:rFonts w:ascii="Calibri" w:eastAsia="Calibri" w:hAnsi="Calibri" w:cs="Times New Roman"/>
          <w:sz w:val="24"/>
          <w:szCs w:val="24"/>
        </w:rPr>
        <w:t>one w</w:t>
      </w:r>
      <w:r>
        <w:rPr>
          <w:rFonts w:ascii="Calibri" w:eastAsia="Calibri" w:hAnsi="Calibri" w:cs="Times New Roman"/>
          <w:sz w:val="24"/>
          <w:szCs w:val="24"/>
        </w:rPr>
        <w:t>ould state that Threshold Levels 1 and 2 would be exceeded on Day One of the pumping</w:t>
      </w:r>
      <w:r w:rsidR="00662761">
        <w:rPr>
          <w:rFonts w:ascii="Calibri" w:eastAsia="Calibri" w:hAnsi="Calibri" w:cs="Times New Roman"/>
          <w:sz w:val="24"/>
          <w:szCs w:val="24"/>
        </w:rPr>
        <w:t xml:space="preserve"> to San Antonio</w:t>
      </w:r>
      <w:r w:rsidR="00BB69FB">
        <w:rPr>
          <w:rFonts w:ascii="Calibri" w:eastAsia="Calibri" w:hAnsi="Calibri" w:cs="Times New Roman"/>
          <w:sz w:val="24"/>
          <w:szCs w:val="24"/>
        </w:rPr>
        <w:t xml:space="preserve">.  Those </w:t>
      </w:r>
      <w:r>
        <w:rPr>
          <w:rFonts w:ascii="Calibri" w:eastAsia="Calibri" w:hAnsi="Calibri" w:cs="Times New Roman"/>
          <w:sz w:val="24"/>
          <w:szCs w:val="24"/>
        </w:rPr>
        <w:t xml:space="preserve">two </w:t>
      </w:r>
      <w:r w:rsidR="00BB69FB">
        <w:rPr>
          <w:rFonts w:ascii="Calibri" w:eastAsia="Calibri" w:hAnsi="Calibri" w:cs="Times New Roman"/>
          <w:sz w:val="24"/>
          <w:szCs w:val="24"/>
        </w:rPr>
        <w:t xml:space="preserve">sections state that </w:t>
      </w:r>
      <w:r w:rsidR="005F2576">
        <w:rPr>
          <w:rFonts w:ascii="Calibri" w:eastAsia="Calibri" w:hAnsi="Calibri" w:cs="Times New Roman"/>
          <w:sz w:val="24"/>
          <w:szCs w:val="24"/>
        </w:rPr>
        <w:t xml:space="preserve">if “total estimated annual production” is greater than 70% </w:t>
      </w:r>
      <w:r>
        <w:rPr>
          <w:rFonts w:ascii="Calibri" w:eastAsia="Calibri" w:hAnsi="Calibri" w:cs="Times New Roman"/>
          <w:sz w:val="24"/>
          <w:szCs w:val="24"/>
        </w:rPr>
        <w:t xml:space="preserve">or 85% of MAG, </w:t>
      </w:r>
      <w:r w:rsidR="005F2576">
        <w:rPr>
          <w:rFonts w:ascii="Calibri" w:eastAsia="Calibri" w:hAnsi="Calibri" w:cs="Times New Roman"/>
          <w:sz w:val="24"/>
          <w:szCs w:val="24"/>
        </w:rPr>
        <w:t>Threshold Level</w:t>
      </w:r>
      <w:r>
        <w:rPr>
          <w:rFonts w:ascii="Calibri" w:eastAsia="Calibri" w:hAnsi="Calibri" w:cs="Times New Roman"/>
          <w:sz w:val="24"/>
          <w:szCs w:val="24"/>
        </w:rPr>
        <w:t>s</w:t>
      </w:r>
      <w:r w:rsidR="005F2576">
        <w:rPr>
          <w:rFonts w:ascii="Calibri" w:eastAsia="Calibri" w:hAnsi="Calibri" w:cs="Times New Roman"/>
          <w:sz w:val="24"/>
          <w:szCs w:val="24"/>
        </w:rPr>
        <w:t xml:space="preserve"> 1</w:t>
      </w:r>
      <w:r>
        <w:rPr>
          <w:rFonts w:ascii="Calibri" w:eastAsia="Calibri" w:hAnsi="Calibri" w:cs="Times New Roman"/>
          <w:sz w:val="24"/>
          <w:szCs w:val="24"/>
        </w:rPr>
        <w:t xml:space="preserve"> and 2</w:t>
      </w:r>
      <w:r w:rsidR="00E803A7">
        <w:rPr>
          <w:rFonts w:ascii="Calibri" w:eastAsia="Calibri" w:hAnsi="Calibri" w:cs="Times New Roman"/>
          <w:sz w:val="24"/>
          <w:szCs w:val="24"/>
        </w:rPr>
        <w:t>,</w:t>
      </w:r>
      <w:r>
        <w:rPr>
          <w:rFonts w:ascii="Calibri" w:eastAsia="Calibri" w:hAnsi="Calibri" w:cs="Times New Roman"/>
          <w:sz w:val="24"/>
          <w:szCs w:val="24"/>
        </w:rPr>
        <w:t xml:space="preserve"> respectively</w:t>
      </w:r>
      <w:r w:rsidR="00E803A7">
        <w:rPr>
          <w:rFonts w:ascii="Calibri" w:eastAsia="Calibri" w:hAnsi="Calibri" w:cs="Times New Roman"/>
          <w:sz w:val="24"/>
          <w:szCs w:val="24"/>
        </w:rPr>
        <w:t>,</w:t>
      </w:r>
      <w:r>
        <w:rPr>
          <w:rFonts w:ascii="Calibri" w:eastAsia="Calibri" w:hAnsi="Calibri" w:cs="Times New Roman"/>
          <w:sz w:val="24"/>
          <w:szCs w:val="24"/>
        </w:rPr>
        <w:t xml:space="preserve"> </w:t>
      </w:r>
      <w:r w:rsidR="00662761">
        <w:rPr>
          <w:rFonts w:ascii="Calibri" w:eastAsia="Calibri" w:hAnsi="Calibri" w:cs="Times New Roman"/>
          <w:sz w:val="24"/>
          <w:szCs w:val="24"/>
        </w:rPr>
        <w:t xml:space="preserve">is </w:t>
      </w:r>
      <w:r>
        <w:rPr>
          <w:rFonts w:ascii="Calibri" w:eastAsia="Calibri" w:hAnsi="Calibri" w:cs="Times New Roman"/>
          <w:sz w:val="24"/>
          <w:szCs w:val="24"/>
        </w:rPr>
        <w:t>breached</w:t>
      </w:r>
      <w:r w:rsidR="005F2576">
        <w:rPr>
          <w:rFonts w:ascii="Calibri" w:eastAsia="Calibri" w:hAnsi="Calibri" w:cs="Times New Roman"/>
          <w:sz w:val="24"/>
          <w:szCs w:val="24"/>
        </w:rPr>
        <w:t xml:space="preserve">.  </w:t>
      </w:r>
      <w:r w:rsidR="00F03368">
        <w:rPr>
          <w:rFonts w:ascii="Calibri" w:eastAsia="Calibri" w:hAnsi="Calibri" w:cs="Times New Roman"/>
          <w:sz w:val="24"/>
          <w:szCs w:val="24"/>
        </w:rPr>
        <w:t>In this situation, t</w:t>
      </w:r>
      <w:r w:rsidR="005F2576">
        <w:rPr>
          <w:rFonts w:ascii="Calibri" w:eastAsia="Calibri" w:hAnsi="Calibri" w:cs="Times New Roman"/>
          <w:sz w:val="24"/>
          <w:szCs w:val="24"/>
        </w:rPr>
        <w:t xml:space="preserve">here </w:t>
      </w:r>
      <w:r>
        <w:rPr>
          <w:rFonts w:ascii="Calibri" w:eastAsia="Calibri" w:hAnsi="Calibri" w:cs="Times New Roman"/>
          <w:sz w:val="24"/>
          <w:szCs w:val="24"/>
        </w:rPr>
        <w:t>is</w:t>
      </w:r>
      <w:r w:rsidR="005F2576">
        <w:rPr>
          <w:rFonts w:ascii="Calibri" w:eastAsia="Calibri" w:hAnsi="Calibri" w:cs="Times New Roman"/>
          <w:sz w:val="24"/>
          <w:szCs w:val="24"/>
        </w:rPr>
        <w:t xml:space="preserve"> no ambiguity about the “total estimated annual prod</w:t>
      </w:r>
      <w:r>
        <w:rPr>
          <w:rFonts w:ascii="Calibri" w:eastAsia="Calibri" w:hAnsi="Calibri" w:cs="Times New Roman"/>
          <w:sz w:val="24"/>
          <w:szCs w:val="24"/>
        </w:rPr>
        <w:t>uction” since one entity will be pumping the 50,000 acre-feet of groundwater.</w:t>
      </w:r>
    </w:p>
    <w:p w:rsidR="005F2576" w:rsidRDefault="00CC2014" w:rsidP="00E53DF1">
      <w:pPr>
        <w:ind w:left="180"/>
        <w:rPr>
          <w:rFonts w:ascii="Calibri" w:eastAsia="Calibri" w:hAnsi="Calibri" w:cs="Times New Roman"/>
          <w:sz w:val="24"/>
          <w:szCs w:val="24"/>
        </w:rPr>
      </w:pPr>
      <w:r>
        <w:rPr>
          <w:rFonts w:ascii="Calibri" w:eastAsia="Calibri" w:hAnsi="Calibri" w:cs="Times New Roman"/>
          <w:sz w:val="24"/>
          <w:szCs w:val="24"/>
        </w:rPr>
        <w:t>However</w:t>
      </w:r>
      <w:r w:rsidR="00DD253A">
        <w:rPr>
          <w:rFonts w:ascii="Calibri" w:eastAsia="Calibri" w:hAnsi="Calibri" w:cs="Times New Roman"/>
          <w:sz w:val="24"/>
          <w:szCs w:val="24"/>
        </w:rPr>
        <w:t>, it</w:t>
      </w:r>
      <w:r w:rsidR="005F2576">
        <w:rPr>
          <w:rFonts w:ascii="Calibri" w:eastAsia="Calibri" w:hAnsi="Calibri" w:cs="Times New Roman"/>
          <w:sz w:val="24"/>
          <w:szCs w:val="24"/>
        </w:rPr>
        <w:t xml:space="preserve"> is not certain </w:t>
      </w:r>
      <w:r>
        <w:rPr>
          <w:rFonts w:ascii="Calibri" w:eastAsia="Calibri" w:hAnsi="Calibri" w:cs="Times New Roman"/>
          <w:sz w:val="24"/>
          <w:szCs w:val="24"/>
        </w:rPr>
        <w:t xml:space="preserve">that the District will conclude that </w:t>
      </w:r>
      <w:r w:rsidR="005F2576">
        <w:rPr>
          <w:rFonts w:ascii="Calibri" w:eastAsia="Calibri" w:hAnsi="Calibri" w:cs="Times New Roman"/>
          <w:sz w:val="24"/>
          <w:szCs w:val="24"/>
        </w:rPr>
        <w:t xml:space="preserve">Thresholds 1 and 2 </w:t>
      </w:r>
      <w:r w:rsidR="00662761">
        <w:rPr>
          <w:rFonts w:ascii="Calibri" w:eastAsia="Calibri" w:hAnsi="Calibri" w:cs="Times New Roman"/>
          <w:sz w:val="24"/>
          <w:szCs w:val="24"/>
        </w:rPr>
        <w:t>would be</w:t>
      </w:r>
      <w:r>
        <w:rPr>
          <w:rFonts w:ascii="Calibri" w:eastAsia="Calibri" w:hAnsi="Calibri" w:cs="Times New Roman"/>
          <w:sz w:val="24"/>
          <w:szCs w:val="24"/>
        </w:rPr>
        <w:t xml:space="preserve"> exceeded in this case because </w:t>
      </w:r>
      <w:r w:rsidR="005F2576">
        <w:rPr>
          <w:rFonts w:ascii="Calibri" w:eastAsia="Calibri" w:hAnsi="Calibri" w:cs="Times New Roman"/>
          <w:sz w:val="24"/>
          <w:szCs w:val="24"/>
        </w:rPr>
        <w:t xml:space="preserve">there are </w:t>
      </w:r>
      <w:r w:rsidR="00662761">
        <w:rPr>
          <w:rFonts w:ascii="Calibri" w:eastAsia="Calibri" w:hAnsi="Calibri" w:cs="Times New Roman"/>
          <w:sz w:val="24"/>
          <w:szCs w:val="24"/>
        </w:rPr>
        <w:t xml:space="preserve">a total of </w:t>
      </w:r>
      <w:r>
        <w:rPr>
          <w:rFonts w:ascii="Calibri" w:eastAsia="Calibri" w:hAnsi="Calibri" w:cs="Times New Roman"/>
          <w:sz w:val="24"/>
          <w:szCs w:val="24"/>
        </w:rPr>
        <w:t xml:space="preserve">seven </w:t>
      </w:r>
      <w:r w:rsidR="005F2576">
        <w:rPr>
          <w:rFonts w:ascii="Calibri" w:eastAsia="Calibri" w:hAnsi="Calibri" w:cs="Times New Roman"/>
          <w:sz w:val="24"/>
          <w:szCs w:val="24"/>
        </w:rPr>
        <w:t>trigger</w:t>
      </w:r>
      <w:r>
        <w:rPr>
          <w:rFonts w:ascii="Calibri" w:eastAsia="Calibri" w:hAnsi="Calibri" w:cs="Times New Roman"/>
          <w:sz w:val="24"/>
          <w:szCs w:val="24"/>
        </w:rPr>
        <w:t>ing events</w:t>
      </w:r>
      <w:r w:rsidR="005F2576">
        <w:rPr>
          <w:rFonts w:ascii="Calibri" w:eastAsia="Calibri" w:hAnsi="Calibri" w:cs="Times New Roman"/>
          <w:sz w:val="24"/>
          <w:szCs w:val="24"/>
        </w:rPr>
        <w:t xml:space="preserve"> </w:t>
      </w:r>
      <w:r w:rsidR="00DD253A">
        <w:rPr>
          <w:rFonts w:ascii="Calibri" w:eastAsia="Calibri" w:hAnsi="Calibri" w:cs="Times New Roman"/>
          <w:sz w:val="24"/>
          <w:szCs w:val="24"/>
        </w:rPr>
        <w:t xml:space="preserve">outlined </w:t>
      </w:r>
      <w:r w:rsidR="005F2576">
        <w:rPr>
          <w:rFonts w:ascii="Calibri" w:eastAsia="Calibri" w:hAnsi="Calibri" w:cs="Times New Roman"/>
          <w:sz w:val="24"/>
          <w:szCs w:val="24"/>
        </w:rPr>
        <w:t xml:space="preserve">in Rule 16.4 </w:t>
      </w:r>
      <w:r w:rsidR="00DD253A">
        <w:rPr>
          <w:rFonts w:ascii="Calibri" w:eastAsia="Calibri" w:hAnsi="Calibri" w:cs="Times New Roman"/>
          <w:sz w:val="24"/>
          <w:szCs w:val="24"/>
        </w:rPr>
        <w:t>– and there is no provision</w:t>
      </w:r>
      <w:r w:rsidR="00E803A7">
        <w:rPr>
          <w:rFonts w:ascii="Calibri" w:eastAsia="Calibri" w:hAnsi="Calibri" w:cs="Times New Roman"/>
          <w:sz w:val="24"/>
          <w:szCs w:val="24"/>
        </w:rPr>
        <w:t xml:space="preserve"> to </w:t>
      </w:r>
      <w:r w:rsidR="00DD253A">
        <w:rPr>
          <w:rFonts w:ascii="Calibri" w:eastAsia="Calibri" w:hAnsi="Calibri" w:cs="Times New Roman"/>
          <w:sz w:val="24"/>
          <w:szCs w:val="24"/>
        </w:rPr>
        <w:t xml:space="preserve">explain </w:t>
      </w:r>
      <w:r w:rsidR="005F2576">
        <w:rPr>
          <w:rFonts w:ascii="Calibri" w:eastAsia="Calibri" w:hAnsi="Calibri" w:cs="Times New Roman"/>
          <w:sz w:val="24"/>
          <w:szCs w:val="24"/>
        </w:rPr>
        <w:t xml:space="preserve">which </w:t>
      </w:r>
      <w:r w:rsidR="00DD253A">
        <w:rPr>
          <w:rFonts w:ascii="Calibri" w:eastAsia="Calibri" w:hAnsi="Calibri" w:cs="Times New Roman"/>
          <w:sz w:val="24"/>
          <w:szCs w:val="24"/>
        </w:rPr>
        <w:t>trigger</w:t>
      </w:r>
      <w:r w:rsidR="00E803A7">
        <w:rPr>
          <w:rFonts w:ascii="Calibri" w:eastAsia="Calibri" w:hAnsi="Calibri" w:cs="Times New Roman"/>
          <w:sz w:val="24"/>
          <w:szCs w:val="24"/>
        </w:rPr>
        <w:t>ing event</w:t>
      </w:r>
      <w:r w:rsidR="00DD253A">
        <w:rPr>
          <w:rFonts w:ascii="Calibri" w:eastAsia="Calibri" w:hAnsi="Calibri" w:cs="Times New Roman"/>
          <w:sz w:val="24"/>
          <w:szCs w:val="24"/>
        </w:rPr>
        <w:t xml:space="preserve"> </w:t>
      </w:r>
      <w:r w:rsidR="005F2576">
        <w:rPr>
          <w:rFonts w:ascii="Calibri" w:eastAsia="Calibri" w:hAnsi="Calibri" w:cs="Times New Roman"/>
          <w:sz w:val="24"/>
          <w:szCs w:val="24"/>
        </w:rPr>
        <w:t>take</w:t>
      </w:r>
      <w:r w:rsidR="00DD253A">
        <w:rPr>
          <w:rFonts w:ascii="Calibri" w:eastAsia="Calibri" w:hAnsi="Calibri" w:cs="Times New Roman"/>
          <w:sz w:val="24"/>
          <w:szCs w:val="24"/>
        </w:rPr>
        <w:t>s</w:t>
      </w:r>
      <w:r w:rsidR="005F2576">
        <w:rPr>
          <w:rFonts w:ascii="Calibri" w:eastAsia="Calibri" w:hAnsi="Calibri" w:cs="Times New Roman"/>
          <w:sz w:val="24"/>
          <w:szCs w:val="24"/>
        </w:rPr>
        <w:t xml:space="preserve"> precedence.</w:t>
      </w:r>
    </w:p>
    <w:p w:rsidR="00903211" w:rsidRDefault="00F03368" w:rsidP="00E53DF1">
      <w:pPr>
        <w:ind w:left="180"/>
        <w:rPr>
          <w:rFonts w:ascii="Calibri" w:eastAsia="Calibri" w:hAnsi="Calibri" w:cs="Times New Roman"/>
          <w:sz w:val="24"/>
          <w:szCs w:val="24"/>
        </w:rPr>
      </w:pPr>
      <w:r>
        <w:rPr>
          <w:rFonts w:ascii="Calibri" w:eastAsia="Calibri" w:hAnsi="Calibri" w:cs="Times New Roman"/>
          <w:sz w:val="24"/>
          <w:szCs w:val="24"/>
        </w:rPr>
        <w:t xml:space="preserve">Now, let’s go </w:t>
      </w:r>
      <w:r w:rsidR="00DD253A">
        <w:rPr>
          <w:rFonts w:ascii="Calibri" w:eastAsia="Calibri" w:hAnsi="Calibri" w:cs="Times New Roman"/>
          <w:sz w:val="24"/>
          <w:szCs w:val="24"/>
        </w:rPr>
        <w:t>one</w:t>
      </w:r>
      <w:r>
        <w:rPr>
          <w:rFonts w:ascii="Calibri" w:eastAsia="Calibri" w:hAnsi="Calibri" w:cs="Times New Roman"/>
          <w:sz w:val="24"/>
          <w:szCs w:val="24"/>
        </w:rPr>
        <w:t xml:space="preserve"> step further and assume that the District decides that the drawdowns exceed </w:t>
      </w:r>
      <w:r w:rsidR="00662761">
        <w:rPr>
          <w:rFonts w:ascii="Calibri" w:eastAsia="Calibri" w:hAnsi="Calibri" w:cs="Times New Roman"/>
          <w:sz w:val="24"/>
          <w:szCs w:val="24"/>
        </w:rPr>
        <w:t>“</w:t>
      </w:r>
      <w:r>
        <w:rPr>
          <w:rFonts w:ascii="Calibri" w:eastAsia="Calibri" w:hAnsi="Calibri" w:cs="Times New Roman"/>
          <w:sz w:val="24"/>
          <w:szCs w:val="24"/>
        </w:rPr>
        <w:t>Threshold Level 3</w:t>
      </w:r>
      <w:r w:rsidR="00662761">
        <w:rPr>
          <w:rFonts w:ascii="Calibri" w:eastAsia="Calibri" w:hAnsi="Calibri" w:cs="Times New Roman"/>
          <w:sz w:val="24"/>
          <w:szCs w:val="24"/>
        </w:rPr>
        <w:t>”</w:t>
      </w:r>
      <w:r>
        <w:rPr>
          <w:rFonts w:ascii="Calibri" w:eastAsia="Calibri" w:hAnsi="Calibri" w:cs="Times New Roman"/>
          <w:sz w:val="24"/>
          <w:szCs w:val="24"/>
        </w:rPr>
        <w:t xml:space="preserve"> and </w:t>
      </w:r>
      <w:r w:rsidR="00662761">
        <w:rPr>
          <w:rFonts w:ascii="Calibri" w:eastAsia="Calibri" w:hAnsi="Calibri" w:cs="Times New Roman"/>
          <w:sz w:val="24"/>
          <w:szCs w:val="24"/>
        </w:rPr>
        <w:t xml:space="preserve">they implement </w:t>
      </w:r>
      <w:r w:rsidR="00266ADA">
        <w:rPr>
          <w:rFonts w:ascii="Calibri" w:eastAsia="Calibri" w:hAnsi="Calibri" w:cs="Times New Roman"/>
          <w:sz w:val="24"/>
          <w:szCs w:val="24"/>
        </w:rPr>
        <w:t>Rule 16.7</w:t>
      </w:r>
      <w:r w:rsidR="00E04A87">
        <w:rPr>
          <w:rFonts w:ascii="Calibri" w:eastAsia="Calibri" w:hAnsi="Calibri" w:cs="Times New Roman"/>
          <w:sz w:val="24"/>
          <w:szCs w:val="24"/>
        </w:rPr>
        <w:t xml:space="preserve"> </w:t>
      </w:r>
      <w:r w:rsidR="00DD253A">
        <w:rPr>
          <w:rFonts w:ascii="Calibri" w:eastAsia="Calibri" w:hAnsi="Calibri" w:cs="Times New Roman"/>
          <w:sz w:val="24"/>
          <w:szCs w:val="24"/>
        </w:rPr>
        <w:t>to</w:t>
      </w:r>
      <w:r w:rsidR="00266ADA">
        <w:rPr>
          <w:rFonts w:ascii="Calibri" w:eastAsia="Calibri" w:hAnsi="Calibri" w:cs="Times New Roman"/>
          <w:sz w:val="24"/>
          <w:szCs w:val="24"/>
        </w:rPr>
        <w:t xml:space="preserve"> reduce pumping by </w:t>
      </w:r>
      <w:r w:rsidR="00E803A7">
        <w:rPr>
          <w:rFonts w:ascii="Calibri" w:eastAsia="Calibri" w:hAnsi="Calibri" w:cs="Times New Roman"/>
          <w:sz w:val="24"/>
          <w:szCs w:val="24"/>
        </w:rPr>
        <w:t xml:space="preserve">the maximum of </w:t>
      </w:r>
      <w:r w:rsidR="00266ADA">
        <w:rPr>
          <w:rFonts w:ascii="Calibri" w:eastAsia="Calibri" w:hAnsi="Calibri" w:cs="Times New Roman"/>
          <w:sz w:val="24"/>
          <w:szCs w:val="24"/>
        </w:rPr>
        <w:t xml:space="preserve">2%.  </w:t>
      </w:r>
    </w:p>
    <w:p w:rsidR="00266ADA" w:rsidRDefault="00DD253A" w:rsidP="00E53DF1">
      <w:pPr>
        <w:ind w:left="180"/>
        <w:rPr>
          <w:rFonts w:ascii="Calibri" w:eastAsia="Calibri" w:hAnsi="Calibri" w:cs="Times New Roman"/>
          <w:sz w:val="24"/>
          <w:szCs w:val="24"/>
        </w:rPr>
      </w:pPr>
      <w:r>
        <w:rPr>
          <w:rFonts w:ascii="Calibri" w:eastAsia="Calibri" w:hAnsi="Calibri" w:cs="Times New Roman"/>
          <w:sz w:val="24"/>
          <w:szCs w:val="24"/>
        </w:rPr>
        <w:lastRenderedPageBreak/>
        <w:t xml:space="preserve">The District’s action </w:t>
      </w:r>
      <w:r w:rsidR="00903211">
        <w:rPr>
          <w:rFonts w:ascii="Calibri" w:eastAsia="Calibri" w:hAnsi="Calibri" w:cs="Times New Roman"/>
          <w:sz w:val="24"/>
          <w:szCs w:val="24"/>
        </w:rPr>
        <w:t xml:space="preserve">would decrease the </w:t>
      </w:r>
      <w:r w:rsidR="00B57CE6">
        <w:rPr>
          <w:rFonts w:ascii="Calibri" w:eastAsia="Calibri" w:hAnsi="Calibri" w:cs="Times New Roman"/>
          <w:sz w:val="24"/>
          <w:szCs w:val="24"/>
        </w:rPr>
        <w:t xml:space="preserve">production </w:t>
      </w:r>
      <w:r w:rsidR="00903211">
        <w:rPr>
          <w:rFonts w:ascii="Calibri" w:eastAsia="Calibri" w:hAnsi="Calibri" w:cs="Times New Roman"/>
          <w:sz w:val="24"/>
          <w:szCs w:val="24"/>
        </w:rPr>
        <w:t xml:space="preserve">permits to </w:t>
      </w:r>
      <w:r w:rsidR="00266ADA">
        <w:rPr>
          <w:rFonts w:ascii="Calibri" w:eastAsia="Calibri" w:hAnsi="Calibri" w:cs="Times New Roman"/>
          <w:sz w:val="24"/>
          <w:szCs w:val="24"/>
        </w:rPr>
        <w:t>1.96 acre-feet/year/acre</w:t>
      </w:r>
      <w:r>
        <w:rPr>
          <w:rFonts w:ascii="Calibri" w:eastAsia="Calibri" w:hAnsi="Calibri" w:cs="Times New Roman"/>
          <w:sz w:val="24"/>
          <w:szCs w:val="24"/>
        </w:rPr>
        <w:t xml:space="preserve"> which would reduce </w:t>
      </w:r>
      <w:r w:rsidR="004B6B08">
        <w:rPr>
          <w:rFonts w:ascii="Calibri" w:eastAsia="Calibri" w:hAnsi="Calibri" w:cs="Times New Roman"/>
          <w:sz w:val="24"/>
          <w:szCs w:val="24"/>
        </w:rPr>
        <w:t>Blue Water Systems</w:t>
      </w:r>
      <w:r>
        <w:rPr>
          <w:rFonts w:ascii="Calibri" w:eastAsia="Calibri" w:hAnsi="Calibri" w:cs="Times New Roman"/>
          <w:sz w:val="24"/>
          <w:szCs w:val="24"/>
        </w:rPr>
        <w:t xml:space="preserve">’ total production </w:t>
      </w:r>
      <w:r w:rsidR="004B6B08">
        <w:rPr>
          <w:rFonts w:ascii="Calibri" w:eastAsia="Calibri" w:hAnsi="Calibri" w:cs="Times New Roman"/>
          <w:sz w:val="24"/>
          <w:szCs w:val="24"/>
        </w:rPr>
        <w:t xml:space="preserve">by </w:t>
      </w:r>
      <w:r w:rsidR="00E04A87">
        <w:rPr>
          <w:rFonts w:ascii="Calibri" w:eastAsia="Calibri" w:hAnsi="Calibri" w:cs="Times New Roman"/>
          <w:sz w:val="24"/>
          <w:szCs w:val="24"/>
        </w:rPr>
        <w:t>1</w:t>
      </w:r>
      <w:r w:rsidR="00266ADA">
        <w:rPr>
          <w:rFonts w:ascii="Calibri" w:eastAsia="Calibri" w:hAnsi="Calibri" w:cs="Times New Roman"/>
          <w:sz w:val="24"/>
          <w:szCs w:val="24"/>
        </w:rPr>
        <w:t>,4</w:t>
      </w:r>
      <w:r w:rsidR="00E04A87">
        <w:rPr>
          <w:rFonts w:ascii="Calibri" w:eastAsia="Calibri" w:hAnsi="Calibri" w:cs="Times New Roman"/>
          <w:sz w:val="24"/>
          <w:szCs w:val="24"/>
        </w:rPr>
        <w:t>2</w:t>
      </w:r>
      <w:r w:rsidR="00266ADA">
        <w:rPr>
          <w:rFonts w:ascii="Calibri" w:eastAsia="Calibri" w:hAnsi="Calibri" w:cs="Times New Roman"/>
          <w:sz w:val="24"/>
          <w:szCs w:val="24"/>
        </w:rPr>
        <w:t>0 acre-feet/year</w:t>
      </w:r>
      <w:r w:rsidR="00903211">
        <w:rPr>
          <w:rFonts w:ascii="Calibri" w:eastAsia="Calibri" w:hAnsi="Calibri" w:cs="Times New Roman"/>
          <w:sz w:val="24"/>
          <w:szCs w:val="24"/>
        </w:rPr>
        <w:t xml:space="preserve"> </w:t>
      </w:r>
      <w:r>
        <w:rPr>
          <w:rFonts w:ascii="Calibri" w:eastAsia="Calibri" w:hAnsi="Calibri" w:cs="Times New Roman"/>
          <w:sz w:val="24"/>
          <w:szCs w:val="24"/>
        </w:rPr>
        <w:t>from</w:t>
      </w:r>
      <w:r w:rsidR="00903211">
        <w:rPr>
          <w:rFonts w:ascii="Calibri" w:eastAsia="Calibri" w:hAnsi="Calibri" w:cs="Times New Roman"/>
          <w:sz w:val="24"/>
          <w:szCs w:val="24"/>
        </w:rPr>
        <w:t xml:space="preserve"> their 35,500 acres of groundwater leases</w:t>
      </w:r>
      <w:r w:rsidR="00F03368">
        <w:rPr>
          <w:rFonts w:ascii="Calibri" w:eastAsia="Calibri" w:hAnsi="Calibri" w:cs="Times New Roman"/>
          <w:sz w:val="24"/>
          <w:szCs w:val="24"/>
        </w:rPr>
        <w:t>.</w:t>
      </w:r>
    </w:p>
    <w:p w:rsidR="00D47046" w:rsidRDefault="00B57CE6" w:rsidP="00E53DF1">
      <w:pPr>
        <w:ind w:left="180"/>
        <w:rPr>
          <w:rFonts w:ascii="Calibri" w:eastAsia="Calibri" w:hAnsi="Calibri" w:cs="Times New Roman"/>
          <w:sz w:val="24"/>
          <w:szCs w:val="24"/>
        </w:rPr>
      </w:pPr>
      <w:r>
        <w:rPr>
          <w:rFonts w:ascii="Calibri" w:eastAsia="Calibri" w:hAnsi="Calibri" w:cs="Times New Roman"/>
          <w:sz w:val="24"/>
          <w:szCs w:val="24"/>
        </w:rPr>
        <w:t xml:space="preserve">Even though the drawdowns would be nearing the DFCs and the District had determined that “Threshold Level 3” had been breached, </w:t>
      </w:r>
      <w:r w:rsidR="00903211">
        <w:rPr>
          <w:rFonts w:ascii="Calibri" w:eastAsia="Calibri" w:hAnsi="Calibri" w:cs="Times New Roman"/>
          <w:sz w:val="24"/>
          <w:szCs w:val="24"/>
        </w:rPr>
        <w:t xml:space="preserve">Blue Water Systems </w:t>
      </w:r>
      <w:r w:rsidR="00DD253A">
        <w:rPr>
          <w:rFonts w:ascii="Calibri" w:eastAsia="Calibri" w:hAnsi="Calibri" w:cs="Times New Roman"/>
          <w:sz w:val="24"/>
          <w:szCs w:val="24"/>
        </w:rPr>
        <w:t xml:space="preserve">is depending on </w:t>
      </w:r>
      <w:r w:rsidR="00903211">
        <w:rPr>
          <w:rFonts w:ascii="Calibri" w:eastAsia="Calibri" w:hAnsi="Calibri" w:cs="Times New Roman"/>
          <w:sz w:val="24"/>
          <w:szCs w:val="24"/>
        </w:rPr>
        <w:t xml:space="preserve">the District to continue their “approve all permits” </w:t>
      </w:r>
      <w:r w:rsidR="00DD253A">
        <w:rPr>
          <w:rFonts w:ascii="Calibri" w:eastAsia="Calibri" w:hAnsi="Calibri" w:cs="Times New Roman"/>
          <w:sz w:val="24"/>
          <w:szCs w:val="24"/>
        </w:rPr>
        <w:t>policy i</w:t>
      </w:r>
      <w:r w:rsidR="00903211">
        <w:rPr>
          <w:rFonts w:ascii="Calibri" w:eastAsia="Calibri" w:hAnsi="Calibri" w:cs="Times New Roman"/>
          <w:sz w:val="24"/>
          <w:szCs w:val="24"/>
        </w:rPr>
        <w:t>nstead of enforcing Rule 7.6</w:t>
      </w:r>
      <w:r w:rsidR="00631BC7">
        <w:rPr>
          <w:rFonts w:ascii="Calibri" w:eastAsia="Calibri" w:hAnsi="Calibri" w:cs="Times New Roman"/>
          <w:sz w:val="24"/>
          <w:szCs w:val="24"/>
        </w:rPr>
        <w:t>.</w:t>
      </w:r>
    </w:p>
    <w:p w:rsidR="00631BC7" w:rsidRDefault="00DD253A" w:rsidP="00E53DF1">
      <w:pPr>
        <w:ind w:left="180"/>
        <w:rPr>
          <w:rFonts w:ascii="Calibri" w:eastAsia="Calibri" w:hAnsi="Calibri" w:cs="Times New Roman"/>
          <w:sz w:val="24"/>
          <w:szCs w:val="24"/>
        </w:rPr>
      </w:pPr>
      <w:r>
        <w:rPr>
          <w:rFonts w:ascii="Calibri" w:eastAsia="Calibri" w:hAnsi="Calibri" w:cs="Times New Roman"/>
          <w:sz w:val="24"/>
          <w:szCs w:val="24"/>
        </w:rPr>
        <w:t xml:space="preserve">In fact, </w:t>
      </w:r>
      <w:r w:rsidR="00903211">
        <w:rPr>
          <w:rFonts w:ascii="Calibri" w:eastAsia="Calibri" w:hAnsi="Calibri" w:cs="Times New Roman"/>
          <w:sz w:val="24"/>
          <w:szCs w:val="24"/>
        </w:rPr>
        <w:t xml:space="preserve">District General Manager </w:t>
      </w:r>
      <w:r>
        <w:rPr>
          <w:rFonts w:ascii="Calibri" w:eastAsia="Calibri" w:hAnsi="Calibri" w:cs="Times New Roman"/>
          <w:sz w:val="24"/>
          <w:szCs w:val="24"/>
        </w:rPr>
        <w:t xml:space="preserve">Gary Westbrook </w:t>
      </w:r>
      <w:r w:rsidR="00903211">
        <w:rPr>
          <w:rFonts w:ascii="Calibri" w:eastAsia="Calibri" w:hAnsi="Calibri" w:cs="Times New Roman"/>
          <w:sz w:val="24"/>
          <w:szCs w:val="24"/>
        </w:rPr>
        <w:t xml:space="preserve">confirmed </w:t>
      </w:r>
      <w:r w:rsidR="00356E5A">
        <w:rPr>
          <w:rFonts w:ascii="Calibri" w:eastAsia="Calibri" w:hAnsi="Calibri" w:cs="Times New Roman"/>
          <w:sz w:val="24"/>
          <w:szCs w:val="24"/>
        </w:rPr>
        <w:t xml:space="preserve">that the District will “approve all permits” even when </w:t>
      </w:r>
      <w:r w:rsidR="00903211">
        <w:rPr>
          <w:rFonts w:ascii="Calibri" w:eastAsia="Calibri" w:hAnsi="Calibri" w:cs="Times New Roman"/>
          <w:sz w:val="24"/>
          <w:szCs w:val="24"/>
        </w:rPr>
        <w:t>pumping is being cutback when he wrote</w:t>
      </w:r>
      <w:r w:rsidR="00B57CE6">
        <w:rPr>
          <w:rFonts w:ascii="Calibri" w:eastAsia="Calibri" w:hAnsi="Calibri" w:cs="Times New Roman"/>
          <w:sz w:val="24"/>
          <w:szCs w:val="24"/>
        </w:rPr>
        <w:t xml:space="preserve"> in the September 6, 2012, edition of </w:t>
      </w:r>
      <w:r w:rsidR="00B57CE6" w:rsidRPr="00B57CE6">
        <w:rPr>
          <w:rFonts w:ascii="Calibri" w:eastAsia="Calibri" w:hAnsi="Calibri" w:cs="Times New Roman"/>
          <w:i/>
          <w:sz w:val="24"/>
          <w:szCs w:val="24"/>
        </w:rPr>
        <w:t>The Cameron Herald</w:t>
      </w:r>
      <w:r w:rsidR="00903211">
        <w:rPr>
          <w:rFonts w:ascii="Calibri" w:eastAsia="Calibri" w:hAnsi="Calibri" w:cs="Times New Roman"/>
          <w:sz w:val="24"/>
          <w:szCs w:val="24"/>
        </w:rPr>
        <w:t>:</w:t>
      </w:r>
    </w:p>
    <w:p w:rsidR="00E53DF1" w:rsidRPr="00631BC7" w:rsidRDefault="00E53DF1" w:rsidP="00E53DF1">
      <w:pPr>
        <w:ind w:left="720"/>
        <w:rPr>
          <w:rFonts w:ascii="Calibri" w:eastAsia="Calibri" w:hAnsi="Calibri" w:cs="Times New Roman"/>
          <w:i/>
          <w:sz w:val="24"/>
          <w:szCs w:val="24"/>
        </w:rPr>
      </w:pPr>
      <w:r w:rsidRPr="00631BC7">
        <w:rPr>
          <w:rFonts w:ascii="Calibri" w:eastAsia="Calibri" w:hAnsi="Calibri" w:cs="Times New Roman"/>
          <w:i/>
          <w:sz w:val="24"/>
          <w:szCs w:val="24"/>
        </w:rPr>
        <w:t xml:space="preserve">“The District’s Rules provide for the reduction and curtailment of permits, as cited above, to achieve the protection of these water </w:t>
      </w:r>
      <w:proofErr w:type="gramStart"/>
      <w:r w:rsidR="00631BC7" w:rsidRPr="00631BC7">
        <w:rPr>
          <w:rFonts w:ascii="Calibri" w:eastAsia="Calibri" w:hAnsi="Calibri" w:cs="Times New Roman"/>
          <w:i/>
          <w:sz w:val="24"/>
          <w:szCs w:val="24"/>
        </w:rPr>
        <w:t>levels</w:t>
      </w:r>
      <w:r w:rsidR="00631BC7">
        <w:rPr>
          <w:rFonts w:ascii="Calibri" w:eastAsia="Calibri" w:hAnsi="Calibri" w:cs="Times New Roman"/>
          <w:i/>
          <w:sz w:val="24"/>
          <w:szCs w:val="24"/>
        </w:rPr>
        <w:t>,</w:t>
      </w:r>
      <w:proofErr w:type="gramEnd"/>
      <w:r w:rsidRPr="00631BC7">
        <w:rPr>
          <w:rFonts w:ascii="Calibri" w:eastAsia="Calibri" w:hAnsi="Calibri" w:cs="Times New Roman"/>
          <w:i/>
          <w:sz w:val="24"/>
          <w:szCs w:val="24"/>
        </w:rPr>
        <w:t xml:space="preserve"> and even after reduction or curtailment begins, any person applying for a permit will be able to produce the same amount of water per acre as those holding pre-existing permits at that time.”</w:t>
      </w:r>
      <w:r w:rsidR="00631BC7" w:rsidRPr="00631BC7">
        <w:rPr>
          <w:rFonts w:ascii="Calibri" w:eastAsia="Calibri" w:hAnsi="Calibri" w:cs="Times New Roman"/>
          <w:i/>
          <w:sz w:val="24"/>
          <w:szCs w:val="24"/>
        </w:rPr>
        <w:t xml:space="preserve"> </w:t>
      </w:r>
    </w:p>
    <w:p w:rsidR="00132756" w:rsidRDefault="002B7D93" w:rsidP="00AF350C">
      <w:pPr>
        <w:ind w:left="180"/>
        <w:rPr>
          <w:rFonts w:ascii="Calibri" w:eastAsia="Calibri" w:hAnsi="Calibri" w:cs="Times New Roman"/>
          <w:sz w:val="24"/>
          <w:szCs w:val="24"/>
        </w:rPr>
      </w:pPr>
      <w:r>
        <w:rPr>
          <w:rFonts w:ascii="Calibri" w:eastAsia="Calibri" w:hAnsi="Calibri" w:cs="Times New Roman"/>
          <w:sz w:val="24"/>
          <w:szCs w:val="24"/>
        </w:rPr>
        <w:t xml:space="preserve">So, </w:t>
      </w:r>
      <w:r w:rsidR="00903211">
        <w:rPr>
          <w:rFonts w:ascii="Calibri" w:eastAsia="Calibri" w:hAnsi="Calibri" w:cs="Times New Roman"/>
          <w:sz w:val="24"/>
          <w:szCs w:val="24"/>
        </w:rPr>
        <w:t xml:space="preserve">to make up for the loss of 1,420 acre-feet/year of </w:t>
      </w:r>
      <w:r w:rsidR="00DD253A">
        <w:rPr>
          <w:rFonts w:ascii="Calibri" w:eastAsia="Calibri" w:hAnsi="Calibri" w:cs="Times New Roman"/>
          <w:sz w:val="24"/>
          <w:szCs w:val="24"/>
        </w:rPr>
        <w:t>groundwater production</w:t>
      </w:r>
      <w:r w:rsidR="00903211">
        <w:rPr>
          <w:rFonts w:ascii="Calibri" w:eastAsia="Calibri" w:hAnsi="Calibri" w:cs="Times New Roman"/>
          <w:sz w:val="24"/>
          <w:szCs w:val="24"/>
        </w:rPr>
        <w:t xml:space="preserve">, </w:t>
      </w:r>
      <w:r w:rsidR="00356E5A">
        <w:rPr>
          <w:rFonts w:ascii="Calibri" w:eastAsia="Calibri" w:hAnsi="Calibri" w:cs="Times New Roman"/>
          <w:sz w:val="24"/>
          <w:szCs w:val="24"/>
        </w:rPr>
        <w:t xml:space="preserve">Blue Water Systems </w:t>
      </w:r>
      <w:r w:rsidR="00596A75">
        <w:rPr>
          <w:rFonts w:ascii="Calibri" w:eastAsia="Calibri" w:hAnsi="Calibri" w:cs="Times New Roman"/>
          <w:sz w:val="24"/>
          <w:szCs w:val="24"/>
        </w:rPr>
        <w:t>would</w:t>
      </w:r>
      <w:r w:rsidR="00903211">
        <w:rPr>
          <w:rFonts w:ascii="Calibri" w:eastAsia="Calibri" w:hAnsi="Calibri" w:cs="Times New Roman"/>
          <w:sz w:val="24"/>
          <w:szCs w:val="24"/>
        </w:rPr>
        <w:t xml:space="preserve"> use </w:t>
      </w:r>
      <w:r w:rsidR="00DD253A">
        <w:rPr>
          <w:rFonts w:ascii="Calibri" w:eastAsia="Calibri" w:hAnsi="Calibri" w:cs="Times New Roman"/>
          <w:sz w:val="24"/>
          <w:szCs w:val="24"/>
        </w:rPr>
        <w:t xml:space="preserve">724 </w:t>
      </w:r>
      <w:r w:rsidR="00903211">
        <w:rPr>
          <w:rFonts w:ascii="Calibri" w:eastAsia="Calibri" w:hAnsi="Calibri" w:cs="Times New Roman"/>
          <w:sz w:val="24"/>
          <w:szCs w:val="24"/>
        </w:rPr>
        <w:t>of their “excess” 36,000 acres of groundwater leases to apply for new production permits</w:t>
      </w:r>
      <w:r w:rsidR="00DD253A">
        <w:rPr>
          <w:rFonts w:ascii="Calibri" w:eastAsia="Calibri" w:hAnsi="Calibri" w:cs="Times New Roman"/>
          <w:sz w:val="24"/>
          <w:szCs w:val="24"/>
        </w:rPr>
        <w:t xml:space="preserve"> (724 acres X 1.96 acre-feet/year/acre = 1</w:t>
      </w:r>
      <w:r w:rsidR="003E6AC0">
        <w:rPr>
          <w:rFonts w:ascii="Calibri" w:eastAsia="Calibri" w:hAnsi="Calibri" w:cs="Times New Roman"/>
          <w:sz w:val="24"/>
          <w:szCs w:val="24"/>
        </w:rPr>
        <w:t>,</w:t>
      </w:r>
      <w:r w:rsidR="00DD253A">
        <w:rPr>
          <w:rFonts w:ascii="Calibri" w:eastAsia="Calibri" w:hAnsi="Calibri" w:cs="Times New Roman"/>
          <w:sz w:val="24"/>
          <w:szCs w:val="24"/>
        </w:rPr>
        <w:t>420 acre-feet/year)</w:t>
      </w:r>
      <w:r w:rsidR="00AC463A">
        <w:rPr>
          <w:rFonts w:ascii="Calibri" w:eastAsia="Calibri" w:hAnsi="Calibri" w:cs="Times New Roman"/>
          <w:sz w:val="24"/>
          <w:szCs w:val="24"/>
        </w:rPr>
        <w:t>.</w:t>
      </w:r>
    </w:p>
    <w:p w:rsidR="003E6AC0" w:rsidRDefault="003E6AC0" w:rsidP="00AF350C">
      <w:pPr>
        <w:ind w:left="180"/>
        <w:rPr>
          <w:rFonts w:ascii="Calibri" w:eastAsia="Calibri" w:hAnsi="Calibri" w:cs="Times New Roman"/>
          <w:sz w:val="24"/>
          <w:szCs w:val="24"/>
        </w:rPr>
      </w:pPr>
      <w:r>
        <w:rPr>
          <w:rFonts w:ascii="Calibri" w:eastAsia="Calibri" w:hAnsi="Calibri" w:cs="Times New Roman"/>
          <w:sz w:val="24"/>
          <w:szCs w:val="24"/>
        </w:rPr>
        <w:t>And the District w</w:t>
      </w:r>
      <w:r w:rsidR="00596A75">
        <w:rPr>
          <w:rFonts w:ascii="Calibri" w:eastAsia="Calibri" w:hAnsi="Calibri" w:cs="Times New Roman"/>
          <w:sz w:val="24"/>
          <w:szCs w:val="24"/>
        </w:rPr>
        <w:t>ould</w:t>
      </w:r>
      <w:r>
        <w:rPr>
          <w:rFonts w:ascii="Calibri" w:eastAsia="Calibri" w:hAnsi="Calibri" w:cs="Times New Roman"/>
          <w:sz w:val="24"/>
          <w:szCs w:val="24"/>
        </w:rPr>
        <w:t xml:space="preserve"> approve them in line with their “approve all permits” policy.</w:t>
      </w:r>
    </w:p>
    <w:p w:rsidR="00132756" w:rsidRDefault="003E6AC0" w:rsidP="00AF350C">
      <w:pPr>
        <w:ind w:left="180"/>
        <w:rPr>
          <w:rFonts w:ascii="Calibri" w:eastAsia="Calibri" w:hAnsi="Calibri" w:cs="Times New Roman"/>
          <w:sz w:val="24"/>
          <w:szCs w:val="24"/>
        </w:rPr>
      </w:pPr>
      <w:r>
        <w:rPr>
          <w:rFonts w:ascii="Calibri" w:eastAsia="Calibri" w:hAnsi="Calibri" w:cs="Times New Roman"/>
          <w:sz w:val="24"/>
          <w:szCs w:val="24"/>
        </w:rPr>
        <w:t>This sequence of actions c</w:t>
      </w:r>
      <w:r w:rsidR="00BB26BE">
        <w:rPr>
          <w:rFonts w:ascii="Calibri" w:eastAsia="Calibri" w:hAnsi="Calibri" w:cs="Times New Roman"/>
          <w:sz w:val="24"/>
          <w:szCs w:val="24"/>
        </w:rPr>
        <w:t>ould</w:t>
      </w:r>
      <w:r>
        <w:rPr>
          <w:rFonts w:ascii="Calibri" w:eastAsia="Calibri" w:hAnsi="Calibri" w:cs="Times New Roman"/>
          <w:sz w:val="24"/>
          <w:szCs w:val="24"/>
        </w:rPr>
        <w:t xml:space="preserve"> be used repeatedly by </w:t>
      </w:r>
      <w:r w:rsidR="00BB26BE">
        <w:rPr>
          <w:rFonts w:ascii="Calibri" w:eastAsia="Calibri" w:hAnsi="Calibri" w:cs="Times New Roman"/>
          <w:sz w:val="24"/>
          <w:szCs w:val="24"/>
        </w:rPr>
        <w:t xml:space="preserve">Blue Water Systems and </w:t>
      </w:r>
      <w:r>
        <w:rPr>
          <w:rFonts w:ascii="Calibri" w:eastAsia="Calibri" w:hAnsi="Calibri" w:cs="Times New Roman"/>
          <w:sz w:val="24"/>
          <w:szCs w:val="24"/>
        </w:rPr>
        <w:t>anyone</w:t>
      </w:r>
      <w:r w:rsidR="00BB26BE">
        <w:rPr>
          <w:rFonts w:ascii="Calibri" w:eastAsia="Calibri" w:hAnsi="Calibri" w:cs="Times New Roman"/>
          <w:sz w:val="24"/>
          <w:szCs w:val="24"/>
        </w:rPr>
        <w:t xml:space="preserve"> else</w:t>
      </w:r>
      <w:r>
        <w:rPr>
          <w:rFonts w:ascii="Calibri" w:eastAsia="Calibri" w:hAnsi="Calibri" w:cs="Times New Roman"/>
          <w:sz w:val="24"/>
          <w:szCs w:val="24"/>
        </w:rPr>
        <w:t xml:space="preserve"> in the District to</w:t>
      </w:r>
      <w:r w:rsidR="002B7D93">
        <w:rPr>
          <w:rFonts w:ascii="Calibri" w:eastAsia="Calibri" w:hAnsi="Calibri" w:cs="Times New Roman"/>
          <w:sz w:val="24"/>
          <w:szCs w:val="24"/>
        </w:rPr>
        <w:t xml:space="preserve"> compensate for </w:t>
      </w:r>
      <w:r w:rsidR="00356E5A">
        <w:rPr>
          <w:rFonts w:ascii="Calibri" w:eastAsia="Calibri" w:hAnsi="Calibri" w:cs="Times New Roman"/>
          <w:sz w:val="24"/>
          <w:szCs w:val="24"/>
        </w:rPr>
        <w:t xml:space="preserve">any pumping </w:t>
      </w:r>
      <w:r w:rsidR="002B7D93">
        <w:rPr>
          <w:rFonts w:ascii="Calibri" w:eastAsia="Calibri" w:hAnsi="Calibri" w:cs="Times New Roman"/>
          <w:sz w:val="24"/>
          <w:szCs w:val="24"/>
        </w:rPr>
        <w:t>cutback</w:t>
      </w:r>
      <w:r w:rsidR="00B57CE6">
        <w:rPr>
          <w:rFonts w:ascii="Calibri" w:eastAsia="Calibri" w:hAnsi="Calibri" w:cs="Times New Roman"/>
          <w:sz w:val="24"/>
          <w:szCs w:val="24"/>
        </w:rPr>
        <w:t>.  These actions would allow anyone including Blue Water Systems to c</w:t>
      </w:r>
      <w:r w:rsidR="00AC463A">
        <w:rPr>
          <w:rFonts w:ascii="Calibri" w:eastAsia="Calibri" w:hAnsi="Calibri" w:cs="Times New Roman"/>
          <w:sz w:val="24"/>
          <w:szCs w:val="24"/>
        </w:rPr>
        <w:t xml:space="preserve">ontinue pumping </w:t>
      </w:r>
      <w:r w:rsidR="00132756">
        <w:rPr>
          <w:rFonts w:ascii="Calibri" w:eastAsia="Calibri" w:hAnsi="Calibri" w:cs="Times New Roman"/>
          <w:sz w:val="24"/>
          <w:szCs w:val="24"/>
        </w:rPr>
        <w:t xml:space="preserve">their </w:t>
      </w:r>
      <w:r w:rsidR="00AC463A">
        <w:rPr>
          <w:rFonts w:ascii="Calibri" w:eastAsia="Calibri" w:hAnsi="Calibri" w:cs="Times New Roman"/>
          <w:sz w:val="24"/>
          <w:szCs w:val="24"/>
        </w:rPr>
        <w:t xml:space="preserve">targeted </w:t>
      </w:r>
      <w:r w:rsidR="00132756">
        <w:rPr>
          <w:rFonts w:ascii="Calibri" w:eastAsia="Calibri" w:hAnsi="Calibri" w:cs="Times New Roman"/>
          <w:sz w:val="24"/>
          <w:szCs w:val="24"/>
        </w:rPr>
        <w:t>amount</w:t>
      </w:r>
      <w:r w:rsidR="00AC463A">
        <w:rPr>
          <w:rFonts w:ascii="Calibri" w:eastAsia="Calibri" w:hAnsi="Calibri" w:cs="Times New Roman"/>
          <w:sz w:val="24"/>
          <w:szCs w:val="24"/>
        </w:rPr>
        <w:t xml:space="preserve"> of groundwater</w:t>
      </w:r>
      <w:r w:rsidR="00764B82">
        <w:rPr>
          <w:rFonts w:ascii="Calibri" w:eastAsia="Calibri" w:hAnsi="Calibri" w:cs="Times New Roman"/>
          <w:sz w:val="24"/>
          <w:szCs w:val="24"/>
        </w:rPr>
        <w:t xml:space="preserve"> even </w:t>
      </w:r>
      <w:r w:rsidR="002B7D93">
        <w:rPr>
          <w:rFonts w:ascii="Calibri" w:eastAsia="Calibri" w:hAnsi="Calibri" w:cs="Times New Roman"/>
          <w:sz w:val="24"/>
          <w:szCs w:val="24"/>
        </w:rPr>
        <w:t>while</w:t>
      </w:r>
      <w:r w:rsidR="00764B82">
        <w:rPr>
          <w:rFonts w:ascii="Calibri" w:eastAsia="Calibri" w:hAnsi="Calibri" w:cs="Times New Roman"/>
          <w:sz w:val="24"/>
          <w:szCs w:val="24"/>
        </w:rPr>
        <w:t xml:space="preserve"> the aquifers are being depleted.</w:t>
      </w:r>
    </w:p>
    <w:p w:rsidR="00896011" w:rsidRDefault="005D1086" w:rsidP="00155D9E">
      <w:pPr>
        <w:spacing w:after="240"/>
        <w:ind w:left="187"/>
        <w:rPr>
          <w:rFonts w:ascii="Calibri" w:eastAsia="Calibri" w:hAnsi="Calibri" w:cs="Times New Roman"/>
          <w:sz w:val="24"/>
          <w:szCs w:val="24"/>
        </w:rPr>
      </w:pPr>
      <w:r>
        <w:rPr>
          <w:rFonts w:ascii="Calibri" w:eastAsia="Calibri" w:hAnsi="Calibri" w:cs="Times New Roman"/>
          <w:sz w:val="24"/>
          <w:szCs w:val="24"/>
        </w:rPr>
        <w:t xml:space="preserve">If the District’s rules and </w:t>
      </w:r>
      <w:r w:rsidR="00155D9E">
        <w:rPr>
          <w:rFonts w:ascii="Calibri" w:eastAsia="Calibri" w:hAnsi="Calibri" w:cs="Times New Roman"/>
          <w:sz w:val="24"/>
          <w:szCs w:val="24"/>
        </w:rPr>
        <w:t xml:space="preserve">their </w:t>
      </w:r>
      <w:r>
        <w:rPr>
          <w:rFonts w:ascii="Calibri" w:eastAsia="Calibri" w:hAnsi="Calibri" w:cs="Times New Roman"/>
          <w:sz w:val="24"/>
          <w:szCs w:val="24"/>
        </w:rPr>
        <w:t>enforcement</w:t>
      </w:r>
      <w:r w:rsidR="00B57CE6">
        <w:rPr>
          <w:rFonts w:ascii="Calibri" w:eastAsia="Calibri" w:hAnsi="Calibri" w:cs="Times New Roman"/>
          <w:sz w:val="24"/>
          <w:szCs w:val="24"/>
        </w:rPr>
        <w:t xml:space="preserve"> are not modified</w:t>
      </w:r>
      <w:r>
        <w:rPr>
          <w:rFonts w:ascii="Calibri" w:eastAsia="Calibri" w:hAnsi="Calibri" w:cs="Times New Roman"/>
          <w:sz w:val="24"/>
          <w:szCs w:val="24"/>
        </w:rPr>
        <w:t xml:space="preserve">, </w:t>
      </w:r>
      <w:r w:rsidR="003E6AC0" w:rsidRPr="003E6AC0">
        <w:rPr>
          <w:rFonts w:ascii="Calibri" w:eastAsia="Calibri" w:hAnsi="Calibri" w:cs="Times New Roman"/>
          <w:i/>
          <w:sz w:val="24"/>
          <w:szCs w:val="24"/>
        </w:rPr>
        <w:t>Figure 4</w:t>
      </w:r>
      <w:r w:rsidR="003E6AC0">
        <w:rPr>
          <w:rFonts w:ascii="Calibri" w:eastAsia="Calibri" w:hAnsi="Calibri" w:cs="Times New Roman"/>
          <w:sz w:val="24"/>
          <w:szCs w:val="24"/>
        </w:rPr>
        <w:t xml:space="preserve"> conceptually illustrates </w:t>
      </w:r>
      <w:r w:rsidR="00132756">
        <w:rPr>
          <w:rFonts w:ascii="Calibri" w:eastAsia="Calibri" w:hAnsi="Calibri" w:cs="Times New Roman"/>
          <w:sz w:val="24"/>
          <w:szCs w:val="24"/>
        </w:rPr>
        <w:t xml:space="preserve">what </w:t>
      </w:r>
      <w:r w:rsidR="00D66BB0">
        <w:rPr>
          <w:rFonts w:ascii="Calibri" w:eastAsia="Calibri" w:hAnsi="Calibri" w:cs="Times New Roman"/>
          <w:sz w:val="24"/>
          <w:szCs w:val="24"/>
        </w:rPr>
        <w:t>c</w:t>
      </w:r>
      <w:r>
        <w:rPr>
          <w:rFonts w:ascii="Calibri" w:eastAsia="Calibri" w:hAnsi="Calibri" w:cs="Times New Roman"/>
          <w:sz w:val="24"/>
          <w:szCs w:val="24"/>
        </w:rPr>
        <w:t xml:space="preserve">ould happen </w:t>
      </w:r>
      <w:r w:rsidR="00132756">
        <w:rPr>
          <w:rFonts w:ascii="Calibri" w:eastAsia="Calibri" w:hAnsi="Calibri" w:cs="Times New Roman"/>
          <w:sz w:val="24"/>
          <w:szCs w:val="24"/>
        </w:rPr>
        <w:t xml:space="preserve">to the water </w:t>
      </w:r>
      <w:r>
        <w:rPr>
          <w:rFonts w:ascii="Calibri" w:eastAsia="Calibri" w:hAnsi="Calibri" w:cs="Times New Roman"/>
          <w:sz w:val="24"/>
          <w:szCs w:val="24"/>
        </w:rPr>
        <w:t xml:space="preserve">well </w:t>
      </w:r>
      <w:r w:rsidR="00132756">
        <w:rPr>
          <w:rFonts w:ascii="Calibri" w:eastAsia="Calibri" w:hAnsi="Calibri" w:cs="Times New Roman"/>
          <w:sz w:val="24"/>
          <w:szCs w:val="24"/>
        </w:rPr>
        <w:t xml:space="preserve">levels and Blue Water Systems </w:t>
      </w:r>
      <w:r>
        <w:rPr>
          <w:rFonts w:ascii="Calibri" w:eastAsia="Calibri" w:hAnsi="Calibri" w:cs="Times New Roman"/>
          <w:sz w:val="24"/>
          <w:szCs w:val="24"/>
        </w:rPr>
        <w:t>pumping</w:t>
      </w:r>
      <w:r w:rsidR="00E30C47">
        <w:rPr>
          <w:rFonts w:ascii="Calibri" w:eastAsia="Calibri" w:hAnsi="Calibri" w:cs="Times New Roman"/>
          <w:sz w:val="24"/>
          <w:szCs w:val="24"/>
        </w:rPr>
        <w:t xml:space="preserve"> over a period of forty years</w:t>
      </w:r>
      <w:r w:rsidR="008C5ABF">
        <w:rPr>
          <w:rFonts w:ascii="Calibri" w:eastAsia="Calibri" w:hAnsi="Calibri" w:cs="Times New Roman"/>
          <w:sz w:val="24"/>
          <w:szCs w:val="24"/>
        </w:rPr>
        <w:t>.</w:t>
      </w:r>
    </w:p>
    <w:p w:rsidR="008C5ABF" w:rsidRDefault="008C5ABF" w:rsidP="00155D9E">
      <w:pPr>
        <w:spacing w:after="240"/>
        <w:ind w:left="187"/>
        <w:rPr>
          <w:rFonts w:ascii="Calibri" w:eastAsia="Calibri" w:hAnsi="Calibri" w:cs="Times New Roman"/>
          <w:sz w:val="24"/>
          <w:szCs w:val="24"/>
        </w:rPr>
      </w:pPr>
    </w:p>
    <w:p w:rsidR="008C5ABF" w:rsidRDefault="008C5ABF" w:rsidP="00155D9E">
      <w:pPr>
        <w:spacing w:after="240"/>
        <w:ind w:left="187"/>
        <w:rPr>
          <w:rFonts w:ascii="Calibri" w:eastAsia="Calibri" w:hAnsi="Calibri" w:cs="Times New Roman"/>
          <w:sz w:val="24"/>
          <w:szCs w:val="24"/>
        </w:rPr>
      </w:pPr>
    </w:p>
    <w:p w:rsidR="008C5ABF" w:rsidRDefault="008C5ABF" w:rsidP="00155D9E">
      <w:pPr>
        <w:spacing w:after="240"/>
        <w:ind w:left="187"/>
        <w:rPr>
          <w:rFonts w:ascii="Calibri" w:eastAsia="Calibri" w:hAnsi="Calibri" w:cs="Times New Roman"/>
          <w:sz w:val="24"/>
          <w:szCs w:val="24"/>
        </w:rPr>
      </w:pPr>
    </w:p>
    <w:p w:rsidR="008C5ABF" w:rsidRDefault="008C5ABF" w:rsidP="00155D9E">
      <w:pPr>
        <w:spacing w:after="240"/>
        <w:ind w:left="187"/>
        <w:rPr>
          <w:rFonts w:ascii="Calibri" w:eastAsia="Calibri" w:hAnsi="Calibri" w:cs="Times New Roman"/>
          <w:sz w:val="24"/>
          <w:szCs w:val="24"/>
        </w:rPr>
      </w:pPr>
    </w:p>
    <w:p w:rsidR="008C5ABF" w:rsidRDefault="008C5ABF" w:rsidP="00155D9E">
      <w:pPr>
        <w:spacing w:after="240"/>
        <w:ind w:left="187"/>
        <w:rPr>
          <w:rFonts w:ascii="Calibri" w:eastAsia="Calibri" w:hAnsi="Calibri" w:cs="Times New Roman"/>
          <w:sz w:val="24"/>
          <w:szCs w:val="24"/>
        </w:rPr>
      </w:pPr>
    </w:p>
    <w:p w:rsidR="003E6AC0" w:rsidRDefault="003E6AC0" w:rsidP="00155D9E">
      <w:pPr>
        <w:spacing w:after="240"/>
        <w:ind w:left="187"/>
        <w:rPr>
          <w:rFonts w:ascii="Calibri" w:eastAsia="Calibri" w:hAnsi="Calibri" w:cs="Times New Roman"/>
          <w:sz w:val="24"/>
          <w:szCs w:val="24"/>
        </w:rPr>
      </w:pPr>
    </w:p>
    <w:p w:rsidR="00896011" w:rsidRDefault="000E03D9" w:rsidP="00155D9E">
      <w:pPr>
        <w:spacing w:after="120"/>
        <w:ind w:left="274"/>
        <w:rPr>
          <w:rFonts w:ascii="Calibri" w:eastAsia="Calibri" w:hAnsi="Calibri" w:cs="Times New Roman"/>
          <w:i/>
          <w:sz w:val="24"/>
          <w:szCs w:val="24"/>
        </w:rPr>
      </w:pPr>
      <w:r w:rsidRPr="000E03D9">
        <w:rPr>
          <w:rFonts w:ascii="Calibri" w:eastAsia="Calibri" w:hAnsi="Calibri" w:cs="Times New Roman"/>
          <w:i/>
          <w:sz w:val="24"/>
          <w:szCs w:val="24"/>
          <w:u w:val="single"/>
        </w:rPr>
        <w:lastRenderedPageBreak/>
        <w:t>Figure 4</w:t>
      </w:r>
      <w:r w:rsidRPr="000E03D9">
        <w:rPr>
          <w:rFonts w:ascii="Calibri" w:eastAsia="Calibri" w:hAnsi="Calibri" w:cs="Times New Roman"/>
          <w:i/>
          <w:sz w:val="24"/>
          <w:szCs w:val="24"/>
        </w:rPr>
        <w:t xml:space="preserve">: </w:t>
      </w:r>
      <w:r w:rsidR="00896011">
        <w:rPr>
          <w:rFonts w:ascii="Calibri" w:eastAsia="Calibri" w:hAnsi="Calibri" w:cs="Times New Roman"/>
          <w:i/>
          <w:sz w:val="24"/>
          <w:szCs w:val="24"/>
        </w:rPr>
        <w:t xml:space="preserve">   </w:t>
      </w:r>
    </w:p>
    <w:p w:rsidR="008C5ABF" w:rsidRDefault="00095E63" w:rsidP="008C5ABF">
      <w:pPr>
        <w:spacing w:after="120"/>
        <w:ind w:left="360" w:right="-187"/>
        <w:rPr>
          <w:rFonts w:ascii="Calibri" w:eastAsia="Calibri" w:hAnsi="Calibri" w:cs="Times New Roman"/>
          <w:i/>
          <w:sz w:val="24"/>
          <w:szCs w:val="24"/>
        </w:rPr>
      </w:pPr>
      <w:r w:rsidRPr="00896011">
        <w:rPr>
          <w:rFonts w:ascii="Calibri" w:eastAsia="Calibri" w:hAnsi="Calibri" w:cs="Times New Roman"/>
          <w:b/>
          <w:i/>
          <w:color w:val="C00000"/>
          <w:sz w:val="24"/>
          <w:szCs w:val="24"/>
        </w:rPr>
        <w:t>The Scenario</w:t>
      </w:r>
      <w:r w:rsidRPr="00D66BB0">
        <w:rPr>
          <w:rFonts w:ascii="Calibri" w:eastAsia="Calibri" w:hAnsi="Calibri" w:cs="Times New Roman"/>
          <w:i/>
          <w:sz w:val="24"/>
          <w:szCs w:val="24"/>
        </w:rPr>
        <w:t xml:space="preserve">: From 2020 to 2060, the </w:t>
      </w:r>
      <w:r w:rsidR="00D66BB0">
        <w:rPr>
          <w:rFonts w:ascii="Calibri" w:eastAsia="Calibri" w:hAnsi="Calibri" w:cs="Times New Roman"/>
          <w:i/>
          <w:sz w:val="24"/>
          <w:szCs w:val="24"/>
        </w:rPr>
        <w:t xml:space="preserve">following sequence of events is repeated continuously: </w:t>
      </w:r>
      <w:r w:rsidR="00BB26BE">
        <w:rPr>
          <w:rFonts w:ascii="Calibri" w:eastAsia="Calibri" w:hAnsi="Calibri" w:cs="Times New Roman"/>
          <w:i/>
          <w:sz w:val="24"/>
          <w:szCs w:val="24"/>
        </w:rPr>
        <w:t>o</w:t>
      </w:r>
      <w:r w:rsidRPr="00D66BB0">
        <w:rPr>
          <w:rFonts w:ascii="Calibri" w:eastAsia="Calibri" w:hAnsi="Calibri" w:cs="Times New Roman"/>
          <w:i/>
          <w:sz w:val="24"/>
          <w:szCs w:val="24"/>
        </w:rPr>
        <w:t>verpumping of the aquifers  → well levels drop → District cuts back pumping</w:t>
      </w:r>
      <w:r w:rsidR="00896011">
        <w:rPr>
          <w:rFonts w:ascii="Calibri" w:eastAsia="Calibri" w:hAnsi="Calibri" w:cs="Times New Roman"/>
          <w:i/>
          <w:sz w:val="24"/>
          <w:szCs w:val="24"/>
        </w:rPr>
        <w:t xml:space="preserve"> </w:t>
      </w:r>
      <w:r w:rsidRPr="00D66BB0">
        <w:rPr>
          <w:rFonts w:ascii="Calibri" w:eastAsia="Calibri" w:hAnsi="Calibri" w:cs="Times New Roman"/>
          <w:i/>
          <w:sz w:val="24"/>
          <w:szCs w:val="24"/>
        </w:rPr>
        <w:t>→ Blue Water Systems request</w:t>
      </w:r>
      <w:r w:rsidR="00896011">
        <w:rPr>
          <w:rFonts w:ascii="Calibri" w:eastAsia="Calibri" w:hAnsi="Calibri" w:cs="Times New Roman"/>
          <w:i/>
          <w:sz w:val="24"/>
          <w:szCs w:val="24"/>
        </w:rPr>
        <w:t>s</w:t>
      </w:r>
      <w:r w:rsidRPr="00D66BB0">
        <w:rPr>
          <w:rFonts w:ascii="Calibri" w:eastAsia="Calibri" w:hAnsi="Calibri" w:cs="Times New Roman"/>
          <w:i/>
          <w:sz w:val="24"/>
          <w:szCs w:val="24"/>
        </w:rPr>
        <w:t xml:space="preserve"> more pumping permits using new groundwater leases → District approves the new permit requests → </w:t>
      </w:r>
      <w:r w:rsidR="00D66BB0">
        <w:rPr>
          <w:rFonts w:ascii="Calibri" w:eastAsia="Calibri" w:hAnsi="Calibri" w:cs="Times New Roman"/>
          <w:i/>
          <w:sz w:val="24"/>
          <w:szCs w:val="24"/>
        </w:rPr>
        <w:t>repeat</w:t>
      </w:r>
      <w:r w:rsidRPr="00D66BB0">
        <w:rPr>
          <w:rFonts w:ascii="Calibri" w:eastAsia="Calibri" w:hAnsi="Calibri" w:cs="Times New Roman"/>
          <w:i/>
          <w:sz w:val="24"/>
          <w:szCs w:val="24"/>
        </w:rPr>
        <w:t>.</w:t>
      </w:r>
      <w:r w:rsidR="00E30C47">
        <w:rPr>
          <w:rFonts w:ascii="Calibri" w:eastAsia="Calibri" w:hAnsi="Calibri" w:cs="Times New Roman"/>
          <w:i/>
          <w:sz w:val="24"/>
          <w:szCs w:val="24"/>
        </w:rPr>
        <w:t xml:space="preserve">  </w:t>
      </w:r>
    </w:p>
    <w:p w:rsidR="00896011" w:rsidRPr="00D66BB0" w:rsidRDefault="00896011" w:rsidP="00E30C47">
      <w:pPr>
        <w:spacing w:after="240"/>
        <w:ind w:left="360" w:right="-187"/>
        <w:rPr>
          <w:rFonts w:ascii="Calibri" w:eastAsia="Calibri" w:hAnsi="Calibri" w:cs="Times New Roman"/>
          <w:i/>
          <w:sz w:val="24"/>
          <w:szCs w:val="24"/>
        </w:rPr>
      </w:pPr>
      <w:r w:rsidRPr="00896011">
        <w:rPr>
          <w:rFonts w:ascii="Calibri" w:eastAsia="Calibri" w:hAnsi="Calibri" w:cs="Times New Roman"/>
          <w:b/>
          <w:i/>
          <w:color w:val="C00000"/>
          <w:sz w:val="24"/>
          <w:szCs w:val="24"/>
        </w:rPr>
        <w:t>The end-result</w:t>
      </w:r>
      <w:r>
        <w:rPr>
          <w:rFonts w:ascii="Calibri" w:eastAsia="Calibri" w:hAnsi="Calibri" w:cs="Times New Roman"/>
          <w:i/>
          <w:sz w:val="24"/>
          <w:szCs w:val="24"/>
        </w:rPr>
        <w:t>: T</w:t>
      </w:r>
      <w:r w:rsidRPr="00896011">
        <w:rPr>
          <w:rFonts w:ascii="Calibri" w:eastAsia="Calibri" w:hAnsi="Calibri" w:cs="Times New Roman"/>
          <w:i/>
          <w:sz w:val="24"/>
          <w:szCs w:val="24"/>
        </w:rPr>
        <w:t xml:space="preserve">he aquifers </w:t>
      </w:r>
      <w:r>
        <w:rPr>
          <w:rFonts w:ascii="Calibri" w:eastAsia="Calibri" w:hAnsi="Calibri" w:cs="Times New Roman"/>
          <w:i/>
          <w:sz w:val="24"/>
          <w:szCs w:val="24"/>
        </w:rPr>
        <w:t xml:space="preserve">are </w:t>
      </w:r>
      <w:r w:rsidRPr="00896011">
        <w:rPr>
          <w:rFonts w:ascii="Calibri" w:eastAsia="Calibri" w:hAnsi="Calibri" w:cs="Times New Roman"/>
          <w:i/>
          <w:sz w:val="24"/>
          <w:szCs w:val="24"/>
        </w:rPr>
        <w:t xml:space="preserve">not protected but Blue Water Systems’ pumping </w:t>
      </w:r>
      <w:r>
        <w:rPr>
          <w:rFonts w:ascii="Calibri" w:eastAsia="Calibri" w:hAnsi="Calibri" w:cs="Times New Roman"/>
          <w:i/>
          <w:sz w:val="24"/>
          <w:szCs w:val="24"/>
        </w:rPr>
        <w:t xml:space="preserve">is </w:t>
      </w:r>
      <w:r w:rsidRPr="00896011">
        <w:rPr>
          <w:rFonts w:ascii="Calibri" w:eastAsia="Calibri" w:hAnsi="Calibri" w:cs="Times New Roman"/>
          <w:i/>
          <w:sz w:val="24"/>
          <w:szCs w:val="24"/>
        </w:rPr>
        <w:t>protected</w:t>
      </w:r>
      <w:r>
        <w:rPr>
          <w:rFonts w:ascii="Calibri" w:eastAsia="Calibri" w:hAnsi="Calibri" w:cs="Times New Roman"/>
          <w:i/>
          <w:sz w:val="24"/>
          <w:szCs w:val="24"/>
        </w:rPr>
        <w:t>.</w:t>
      </w:r>
    </w:p>
    <w:p w:rsidR="000F298D" w:rsidRDefault="00132756" w:rsidP="00E30C47">
      <w:pPr>
        <w:spacing w:after="240"/>
        <w:ind w:left="547"/>
        <w:rPr>
          <w:rFonts w:ascii="Calibri" w:eastAsia="Calibri" w:hAnsi="Calibri" w:cs="Times New Roman"/>
          <w:sz w:val="24"/>
          <w:szCs w:val="24"/>
        </w:rPr>
      </w:pPr>
      <w:r>
        <w:rPr>
          <w:noProof/>
        </w:rPr>
        <w:drawing>
          <wp:inline distT="0" distB="0" distL="0" distR="0" wp14:anchorId="59EFE4F5" wp14:editId="632F8429">
            <wp:extent cx="4914900" cy="22098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B1E95" w:rsidRDefault="00132756" w:rsidP="005D1086">
      <w:pPr>
        <w:ind w:left="540"/>
      </w:pPr>
      <w:r>
        <w:rPr>
          <w:noProof/>
        </w:rPr>
        <w:drawing>
          <wp:inline distT="0" distB="0" distL="0" distR="0" wp14:anchorId="2E8EF558" wp14:editId="3D66FA40">
            <wp:extent cx="4914900" cy="23812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57CE6" w:rsidRDefault="00B57CE6" w:rsidP="003C2459">
      <w:pPr>
        <w:ind w:left="180"/>
        <w:rPr>
          <w:sz w:val="24"/>
          <w:szCs w:val="24"/>
        </w:rPr>
      </w:pPr>
    </w:p>
    <w:p w:rsidR="00DD5232" w:rsidRDefault="005A32BE" w:rsidP="003C2459">
      <w:pPr>
        <w:ind w:left="180"/>
        <w:rPr>
          <w:sz w:val="24"/>
          <w:szCs w:val="24"/>
        </w:rPr>
      </w:pPr>
      <w:r w:rsidRPr="005C5DD7">
        <w:rPr>
          <w:sz w:val="24"/>
          <w:szCs w:val="24"/>
        </w:rPr>
        <w:t xml:space="preserve">Blue Water Systems actually included </w:t>
      </w:r>
      <w:r w:rsidR="003E6AC0">
        <w:rPr>
          <w:sz w:val="24"/>
          <w:szCs w:val="24"/>
        </w:rPr>
        <w:t xml:space="preserve">a </w:t>
      </w:r>
      <w:r w:rsidR="00B659EA">
        <w:rPr>
          <w:sz w:val="24"/>
          <w:szCs w:val="24"/>
        </w:rPr>
        <w:t xml:space="preserve">statement </w:t>
      </w:r>
      <w:r w:rsidRPr="005C5DD7">
        <w:rPr>
          <w:sz w:val="24"/>
          <w:szCs w:val="24"/>
        </w:rPr>
        <w:t xml:space="preserve">of their </w:t>
      </w:r>
      <w:r w:rsidR="00764B82" w:rsidRPr="005C5DD7">
        <w:rPr>
          <w:sz w:val="24"/>
          <w:szCs w:val="24"/>
        </w:rPr>
        <w:t>success</w:t>
      </w:r>
      <w:r w:rsidR="002B7D93">
        <w:rPr>
          <w:sz w:val="24"/>
          <w:szCs w:val="24"/>
        </w:rPr>
        <w:t xml:space="preserve">ful </w:t>
      </w:r>
      <w:r w:rsidR="00B57CE6">
        <w:rPr>
          <w:sz w:val="24"/>
          <w:szCs w:val="24"/>
        </w:rPr>
        <w:t xml:space="preserve">lobbying </w:t>
      </w:r>
      <w:r w:rsidR="002B7D93">
        <w:rPr>
          <w:sz w:val="24"/>
          <w:szCs w:val="24"/>
        </w:rPr>
        <w:t xml:space="preserve">of </w:t>
      </w:r>
      <w:r w:rsidR="00764B82" w:rsidRPr="005C5DD7">
        <w:rPr>
          <w:sz w:val="24"/>
          <w:szCs w:val="24"/>
        </w:rPr>
        <w:t xml:space="preserve">the </w:t>
      </w:r>
      <w:proofErr w:type="gramStart"/>
      <w:r w:rsidR="00764B82" w:rsidRPr="005C5DD7">
        <w:rPr>
          <w:sz w:val="24"/>
          <w:szCs w:val="24"/>
        </w:rPr>
        <w:t xml:space="preserve">District  </w:t>
      </w:r>
      <w:r w:rsidRPr="005C5DD7">
        <w:rPr>
          <w:sz w:val="24"/>
          <w:szCs w:val="24"/>
        </w:rPr>
        <w:t>in</w:t>
      </w:r>
      <w:proofErr w:type="gramEnd"/>
      <w:r w:rsidRPr="005C5DD7">
        <w:rPr>
          <w:sz w:val="24"/>
          <w:szCs w:val="24"/>
        </w:rPr>
        <w:t xml:space="preserve"> </w:t>
      </w:r>
      <w:r w:rsidR="003E6AC0">
        <w:rPr>
          <w:sz w:val="24"/>
          <w:szCs w:val="24"/>
        </w:rPr>
        <w:t>their</w:t>
      </w:r>
      <w:r w:rsidRPr="005C5DD7">
        <w:rPr>
          <w:sz w:val="24"/>
          <w:szCs w:val="24"/>
        </w:rPr>
        <w:t xml:space="preserve"> </w:t>
      </w:r>
      <w:r w:rsidR="00B57CE6">
        <w:rPr>
          <w:sz w:val="24"/>
          <w:szCs w:val="24"/>
        </w:rPr>
        <w:t xml:space="preserve">July 2011 </w:t>
      </w:r>
      <w:r w:rsidRPr="005C5DD7">
        <w:rPr>
          <w:sz w:val="24"/>
          <w:szCs w:val="24"/>
        </w:rPr>
        <w:t>proposal sent to San Antonio Water System.  The proposal was named the “Vista Ridge Regional Supply Project” and submitted by a partnership of Blue Water Systems and Abengoa</w:t>
      </w:r>
      <w:r w:rsidR="002B7D93">
        <w:rPr>
          <w:sz w:val="24"/>
          <w:szCs w:val="24"/>
        </w:rPr>
        <w:t xml:space="preserve">.  </w:t>
      </w:r>
      <w:r w:rsidR="00B57CE6">
        <w:rPr>
          <w:sz w:val="24"/>
          <w:szCs w:val="24"/>
        </w:rPr>
        <w:t>I accessed the proposal by using a public information request.</w:t>
      </w:r>
    </w:p>
    <w:p w:rsidR="00764B82" w:rsidRPr="005C5DD7" w:rsidRDefault="005A32BE" w:rsidP="003C2459">
      <w:pPr>
        <w:ind w:left="180"/>
        <w:rPr>
          <w:sz w:val="24"/>
          <w:szCs w:val="24"/>
        </w:rPr>
      </w:pPr>
      <w:bookmarkStart w:id="0" w:name="_GoBack"/>
      <w:bookmarkEnd w:id="0"/>
      <w:r w:rsidRPr="005C5DD7">
        <w:rPr>
          <w:sz w:val="24"/>
          <w:szCs w:val="24"/>
        </w:rPr>
        <w:lastRenderedPageBreak/>
        <w:t>In the</w:t>
      </w:r>
      <w:r w:rsidR="00B57CE6">
        <w:rPr>
          <w:sz w:val="24"/>
          <w:szCs w:val="24"/>
        </w:rPr>
        <w:t>ir</w:t>
      </w:r>
      <w:r w:rsidRPr="005C5DD7">
        <w:rPr>
          <w:sz w:val="24"/>
          <w:szCs w:val="24"/>
        </w:rPr>
        <w:t xml:space="preserve"> proposal, </w:t>
      </w:r>
      <w:r w:rsidR="00B373B9" w:rsidRPr="005C5DD7">
        <w:rPr>
          <w:sz w:val="24"/>
          <w:szCs w:val="24"/>
        </w:rPr>
        <w:t xml:space="preserve">Blue Water Systems stressed that they made sure that the District was doing things the right way: </w:t>
      </w:r>
    </w:p>
    <w:p w:rsidR="00B373B9" w:rsidRPr="005C5DD7" w:rsidRDefault="00B373B9" w:rsidP="00764B82">
      <w:pPr>
        <w:ind w:left="720"/>
        <w:rPr>
          <w:sz w:val="24"/>
          <w:szCs w:val="24"/>
        </w:rPr>
      </w:pPr>
      <w:r w:rsidRPr="005C5DD7">
        <w:rPr>
          <w:i/>
          <w:sz w:val="24"/>
          <w:szCs w:val="24"/>
        </w:rPr>
        <w:t xml:space="preserve">“Over the past nine years, Consortium member </w:t>
      </w:r>
      <w:proofErr w:type="spellStart"/>
      <w:r w:rsidRPr="005C5DD7">
        <w:rPr>
          <w:i/>
          <w:sz w:val="24"/>
          <w:szCs w:val="24"/>
        </w:rPr>
        <w:t>BlueWater</w:t>
      </w:r>
      <w:proofErr w:type="spellEnd"/>
      <w:r w:rsidRPr="005C5DD7">
        <w:rPr>
          <w:i/>
          <w:sz w:val="24"/>
          <w:szCs w:val="24"/>
        </w:rPr>
        <w:t xml:space="preserve"> has worked closely with POSGCD [the District] to ensure its policies support the reliability and value of the permits granted</w:t>
      </w:r>
      <w:r w:rsidR="008C5ABF">
        <w:rPr>
          <w:i/>
          <w:sz w:val="24"/>
          <w:szCs w:val="24"/>
        </w:rPr>
        <w:t>.</w:t>
      </w:r>
      <w:r w:rsidRPr="005C5DD7">
        <w:rPr>
          <w:i/>
          <w:sz w:val="24"/>
          <w:szCs w:val="24"/>
        </w:rPr>
        <w:t>”</w:t>
      </w:r>
      <w:r w:rsidR="00764B82" w:rsidRPr="005C5DD7">
        <w:rPr>
          <w:i/>
          <w:sz w:val="24"/>
          <w:szCs w:val="24"/>
        </w:rPr>
        <w:t xml:space="preserve"> (Page 26</w:t>
      </w:r>
      <w:r w:rsidR="00E30C47">
        <w:rPr>
          <w:i/>
          <w:sz w:val="24"/>
          <w:szCs w:val="24"/>
        </w:rPr>
        <w:t xml:space="preserve"> of </w:t>
      </w:r>
      <w:r w:rsidR="00BB26BE">
        <w:rPr>
          <w:i/>
          <w:sz w:val="24"/>
          <w:szCs w:val="24"/>
        </w:rPr>
        <w:t>p</w:t>
      </w:r>
      <w:r w:rsidR="00E30C47">
        <w:rPr>
          <w:i/>
          <w:sz w:val="24"/>
          <w:szCs w:val="24"/>
        </w:rPr>
        <w:t>roposal</w:t>
      </w:r>
      <w:r w:rsidR="00764B82" w:rsidRPr="005C5DD7">
        <w:rPr>
          <w:i/>
          <w:sz w:val="24"/>
          <w:szCs w:val="24"/>
        </w:rPr>
        <w:t>)</w:t>
      </w:r>
      <w:r w:rsidRPr="005C5DD7">
        <w:rPr>
          <w:sz w:val="24"/>
          <w:szCs w:val="24"/>
        </w:rPr>
        <w:t xml:space="preserve">  </w:t>
      </w:r>
    </w:p>
    <w:p w:rsidR="008B1E95" w:rsidRPr="005C5DD7" w:rsidRDefault="00BB26BE" w:rsidP="003C2459">
      <w:pPr>
        <w:ind w:left="180"/>
        <w:rPr>
          <w:sz w:val="24"/>
          <w:szCs w:val="24"/>
        </w:rPr>
      </w:pPr>
      <w:r>
        <w:rPr>
          <w:sz w:val="24"/>
          <w:szCs w:val="24"/>
        </w:rPr>
        <w:t>O</w:t>
      </w:r>
      <w:r w:rsidR="009E78F5">
        <w:rPr>
          <w:sz w:val="24"/>
          <w:szCs w:val="24"/>
        </w:rPr>
        <w:t xml:space="preserve">n Page 30 of the $3.4 billion proposal, they provided </w:t>
      </w:r>
      <w:r w:rsidR="00506D93">
        <w:rPr>
          <w:sz w:val="24"/>
          <w:szCs w:val="24"/>
        </w:rPr>
        <w:t xml:space="preserve">clear confirmation </w:t>
      </w:r>
      <w:r w:rsidR="00DE1F12" w:rsidRPr="005C5DD7">
        <w:rPr>
          <w:sz w:val="24"/>
          <w:szCs w:val="24"/>
        </w:rPr>
        <w:t xml:space="preserve">that the District’s rules and groundwater management </w:t>
      </w:r>
      <w:r w:rsidR="009E78F5">
        <w:rPr>
          <w:sz w:val="24"/>
          <w:szCs w:val="24"/>
        </w:rPr>
        <w:t>policies</w:t>
      </w:r>
      <w:r w:rsidR="00DE1F12" w:rsidRPr="005C5DD7">
        <w:rPr>
          <w:sz w:val="24"/>
          <w:szCs w:val="24"/>
        </w:rPr>
        <w:t xml:space="preserve"> are exactly what Blue Water Systems wanted: </w:t>
      </w:r>
    </w:p>
    <w:p w:rsidR="00DE1F12" w:rsidRPr="00B57CE6" w:rsidRDefault="00DE1F12" w:rsidP="00DE1F12">
      <w:pPr>
        <w:ind w:left="720"/>
        <w:rPr>
          <w:i/>
          <w:sz w:val="24"/>
          <w:szCs w:val="24"/>
        </w:rPr>
      </w:pPr>
      <w:r w:rsidRPr="00B57CE6">
        <w:rPr>
          <w:i/>
          <w:sz w:val="24"/>
          <w:szCs w:val="24"/>
        </w:rPr>
        <w:t>“Although the POSGCD [the District] allocation rate is not expected to change within the foreseeable future, POSGCD rules allow a maximum reduction in the allocation rate of no more than two percent per year.  Any such future reduction in the allocation rate by POSGCD would have little impact of the Vista Ridge RSP [Vista Ridge</w:t>
      </w:r>
      <w:r w:rsidR="005C5DD7" w:rsidRPr="00B57CE6">
        <w:rPr>
          <w:i/>
          <w:sz w:val="24"/>
          <w:szCs w:val="24"/>
        </w:rPr>
        <w:t xml:space="preserve"> </w:t>
      </w:r>
      <w:r w:rsidRPr="00B57CE6">
        <w:rPr>
          <w:i/>
          <w:sz w:val="24"/>
          <w:szCs w:val="24"/>
        </w:rPr>
        <w:t>Regional Supply Project] to maintain their permitted production rate because of the magnitude of this excess acreage.  POSGCD allows water rights holders to apply for permits at any time, even during times of allocation reduction.  Therefore, were a reduction to be imposed, the Vista Ridge Consortium would apply for additional production permits using a portion of their excess groundwater lease holdings.”</w:t>
      </w:r>
    </w:p>
    <w:p w:rsidR="008B1E95" w:rsidRPr="005C5DD7" w:rsidRDefault="00D1002D" w:rsidP="003C2459">
      <w:pPr>
        <w:ind w:left="180"/>
        <w:rPr>
          <w:sz w:val="24"/>
          <w:szCs w:val="24"/>
        </w:rPr>
      </w:pPr>
      <w:r>
        <w:rPr>
          <w:sz w:val="24"/>
          <w:szCs w:val="24"/>
        </w:rPr>
        <w:t>I</w:t>
      </w:r>
      <w:r w:rsidR="00DE1F12" w:rsidRPr="005C5DD7">
        <w:rPr>
          <w:sz w:val="24"/>
          <w:szCs w:val="24"/>
        </w:rPr>
        <w:t xml:space="preserve"> cannot summarize the problems we are facing any better than </w:t>
      </w:r>
      <w:r w:rsidR="009E78F5">
        <w:rPr>
          <w:sz w:val="24"/>
          <w:szCs w:val="24"/>
        </w:rPr>
        <w:t>this</w:t>
      </w:r>
      <w:r w:rsidR="00DE1F12" w:rsidRPr="005C5DD7">
        <w:rPr>
          <w:sz w:val="24"/>
          <w:szCs w:val="24"/>
        </w:rPr>
        <w:t xml:space="preserve"> </w:t>
      </w:r>
      <w:r w:rsidR="001256E8">
        <w:rPr>
          <w:sz w:val="24"/>
          <w:szCs w:val="24"/>
        </w:rPr>
        <w:t>excerpt</w:t>
      </w:r>
      <w:r w:rsidR="00DE1F12" w:rsidRPr="005C5DD7">
        <w:rPr>
          <w:sz w:val="24"/>
          <w:szCs w:val="24"/>
        </w:rPr>
        <w:t>.</w:t>
      </w:r>
    </w:p>
    <w:p w:rsidR="0034691E" w:rsidRDefault="0034691E" w:rsidP="003C2459">
      <w:pPr>
        <w:ind w:left="180"/>
        <w:rPr>
          <w:sz w:val="24"/>
          <w:szCs w:val="24"/>
        </w:rPr>
      </w:pPr>
    </w:p>
    <w:p w:rsidR="003C2459" w:rsidRPr="003C2459" w:rsidRDefault="003C2459" w:rsidP="003C2459">
      <w:pPr>
        <w:ind w:left="-360"/>
        <w:rPr>
          <w:rFonts w:ascii="Calibri" w:eastAsia="Calibri" w:hAnsi="Calibri" w:cs="Times New Roman"/>
          <w:b/>
          <w:i/>
          <w:sz w:val="32"/>
          <w:szCs w:val="32"/>
        </w:rPr>
      </w:pPr>
      <w:r w:rsidRPr="001B6CE0">
        <w:rPr>
          <w:rFonts w:ascii="Calibri" w:eastAsia="Calibri" w:hAnsi="Calibri" w:cs="Times New Roman"/>
          <w:b/>
          <w:i/>
          <w:caps/>
          <w:sz w:val="32"/>
          <w:szCs w:val="32"/>
        </w:rPr>
        <w:t>Concluding Notes</w:t>
      </w:r>
      <w:r w:rsidRPr="003C2459">
        <w:rPr>
          <w:rFonts w:ascii="Calibri" w:eastAsia="Calibri" w:hAnsi="Calibri" w:cs="Times New Roman"/>
          <w:b/>
          <w:i/>
          <w:sz w:val="32"/>
          <w:szCs w:val="32"/>
        </w:rPr>
        <w:t>:</w:t>
      </w:r>
    </w:p>
    <w:p w:rsidR="00EF5592" w:rsidRDefault="003C2459" w:rsidP="003C2459">
      <w:pPr>
        <w:ind w:left="180"/>
        <w:rPr>
          <w:sz w:val="24"/>
          <w:szCs w:val="24"/>
        </w:rPr>
      </w:pPr>
      <w:r w:rsidRPr="003C2459">
        <w:rPr>
          <w:sz w:val="24"/>
          <w:szCs w:val="24"/>
        </w:rPr>
        <w:t xml:space="preserve">If the District had created rules to allow everyone the right to pump a sustainable amount of groundwater, this </w:t>
      </w:r>
      <w:r w:rsidRPr="003C2459">
        <w:rPr>
          <w:i/>
          <w:sz w:val="24"/>
          <w:szCs w:val="24"/>
        </w:rPr>
        <w:t>Petition for Inquiry</w:t>
      </w:r>
      <w:r w:rsidRPr="003C2459">
        <w:rPr>
          <w:sz w:val="24"/>
          <w:szCs w:val="24"/>
        </w:rPr>
        <w:t xml:space="preserve"> would </w:t>
      </w:r>
      <w:r w:rsidR="00D1002D">
        <w:rPr>
          <w:sz w:val="24"/>
          <w:szCs w:val="24"/>
        </w:rPr>
        <w:t>not</w:t>
      </w:r>
      <w:r w:rsidR="00BB26BE">
        <w:rPr>
          <w:sz w:val="24"/>
          <w:szCs w:val="24"/>
        </w:rPr>
        <w:t xml:space="preserve"> </w:t>
      </w:r>
      <w:r w:rsidR="009C4DD5">
        <w:rPr>
          <w:sz w:val="24"/>
          <w:szCs w:val="24"/>
        </w:rPr>
        <w:t xml:space="preserve">have been </w:t>
      </w:r>
      <w:r w:rsidR="00D1002D">
        <w:rPr>
          <w:sz w:val="24"/>
          <w:szCs w:val="24"/>
        </w:rPr>
        <w:t>needed</w:t>
      </w:r>
      <w:r w:rsidRPr="003C2459">
        <w:rPr>
          <w:sz w:val="24"/>
          <w:szCs w:val="24"/>
        </w:rPr>
        <w:t xml:space="preserve">.  </w:t>
      </w:r>
    </w:p>
    <w:p w:rsidR="003C2459" w:rsidRDefault="003C2459" w:rsidP="003C2459">
      <w:pPr>
        <w:ind w:left="180"/>
        <w:rPr>
          <w:sz w:val="24"/>
          <w:szCs w:val="24"/>
        </w:rPr>
      </w:pPr>
      <w:r w:rsidRPr="003C2459">
        <w:rPr>
          <w:sz w:val="24"/>
          <w:szCs w:val="24"/>
        </w:rPr>
        <w:t xml:space="preserve">For example, if </w:t>
      </w:r>
      <w:r>
        <w:rPr>
          <w:sz w:val="24"/>
          <w:szCs w:val="24"/>
        </w:rPr>
        <w:t xml:space="preserve">the District had divided the MAG for </w:t>
      </w:r>
      <w:r w:rsidR="00D1002D">
        <w:rPr>
          <w:sz w:val="24"/>
          <w:szCs w:val="24"/>
        </w:rPr>
        <w:t>the Simsboro</w:t>
      </w:r>
      <w:r>
        <w:rPr>
          <w:sz w:val="24"/>
          <w:szCs w:val="24"/>
        </w:rPr>
        <w:t xml:space="preserve"> by the number of acres above </w:t>
      </w:r>
      <w:r w:rsidR="00D1002D">
        <w:rPr>
          <w:sz w:val="24"/>
          <w:szCs w:val="24"/>
        </w:rPr>
        <w:t>the Simsboro</w:t>
      </w:r>
      <w:r>
        <w:rPr>
          <w:sz w:val="24"/>
          <w:szCs w:val="24"/>
        </w:rPr>
        <w:t xml:space="preserve"> and used th</w:t>
      </w:r>
      <w:r w:rsidR="009C4DD5">
        <w:rPr>
          <w:sz w:val="24"/>
          <w:szCs w:val="24"/>
        </w:rPr>
        <w:t>e</w:t>
      </w:r>
      <w:r>
        <w:rPr>
          <w:sz w:val="24"/>
          <w:szCs w:val="24"/>
        </w:rPr>
        <w:t xml:space="preserve"> </w:t>
      </w:r>
      <w:r w:rsidR="00EF5592">
        <w:rPr>
          <w:sz w:val="24"/>
          <w:szCs w:val="24"/>
        </w:rPr>
        <w:t xml:space="preserve">quotient as the amount of acre-feet that one could annually pump per acre, </w:t>
      </w:r>
      <w:r w:rsidRPr="003C2459">
        <w:rPr>
          <w:sz w:val="24"/>
          <w:szCs w:val="24"/>
        </w:rPr>
        <w:t>the</w:t>
      </w:r>
      <w:r w:rsidR="00EF5592">
        <w:rPr>
          <w:sz w:val="24"/>
          <w:szCs w:val="24"/>
        </w:rPr>
        <w:t xml:space="preserve">y could have maintained their </w:t>
      </w:r>
      <w:r w:rsidRPr="003C2459">
        <w:rPr>
          <w:sz w:val="24"/>
          <w:szCs w:val="24"/>
        </w:rPr>
        <w:t xml:space="preserve">“approve all permits” </w:t>
      </w:r>
      <w:r w:rsidR="00EF5592">
        <w:rPr>
          <w:sz w:val="24"/>
          <w:szCs w:val="24"/>
        </w:rPr>
        <w:t>policy, preserved landowners’ right</w:t>
      </w:r>
      <w:r w:rsidR="009C4DD5">
        <w:rPr>
          <w:sz w:val="24"/>
          <w:szCs w:val="24"/>
        </w:rPr>
        <w:t>s</w:t>
      </w:r>
      <w:r w:rsidR="00EF5592">
        <w:rPr>
          <w:sz w:val="24"/>
          <w:szCs w:val="24"/>
        </w:rPr>
        <w:t xml:space="preserve"> to pump groundwater, AND achieved the DFC</w:t>
      </w:r>
      <w:r w:rsidR="001B6CE0">
        <w:rPr>
          <w:sz w:val="24"/>
          <w:szCs w:val="24"/>
        </w:rPr>
        <w:t xml:space="preserve"> while protecting our groundwater</w:t>
      </w:r>
      <w:r w:rsidR="00EF5592">
        <w:rPr>
          <w:sz w:val="24"/>
          <w:szCs w:val="24"/>
        </w:rPr>
        <w:t xml:space="preserve">.   All of the </w:t>
      </w:r>
      <w:r w:rsidR="00D1002D">
        <w:rPr>
          <w:sz w:val="24"/>
          <w:szCs w:val="24"/>
        </w:rPr>
        <w:t xml:space="preserve">convoluted </w:t>
      </w:r>
      <w:r w:rsidR="00EF5592">
        <w:rPr>
          <w:sz w:val="24"/>
          <w:szCs w:val="24"/>
        </w:rPr>
        <w:t xml:space="preserve">Section 16 rules </w:t>
      </w:r>
      <w:r w:rsidR="00BB26BE">
        <w:rPr>
          <w:sz w:val="24"/>
          <w:szCs w:val="24"/>
        </w:rPr>
        <w:t xml:space="preserve">could have been deleted </w:t>
      </w:r>
      <w:r w:rsidR="00EF5592">
        <w:rPr>
          <w:sz w:val="24"/>
          <w:szCs w:val="24"/>
        </w:rPr>
        <w:t xml:space="preserve">because the </w:t>
      </w:r>
      <w:r w:rsidR="009C4DD5">
        <w:rPr>
          <w:sz w:val="24"/>
          <w:szCs w:val="24"/>
        </w:rPr>
        <w:t xml:space="preserve">MAG would have been the </w:t>
      </w:r>
      <w:r w:rsidR="00EF5592">
        <w:rPr>
          <w:sz w:val="24"/>
          <w:szCs w:val="24"/>
        </w:rPr>
        <w:t>maximum amount of an aquifer’s groundwater that could have been pumped</w:t>
      </w:r>
      <w:r w:rsidR="00BB26BE">
        <w:rPr>
          <w:sz w:val="24"/>
          <w:szCs w:val="24"/>
        </w:rPr>
        <w:t xml:space="preserve"> </w:t>
      </w:r>
      <w:r w:rsidR="00D1002D">
        <w:rPr>
          <w:sz w:val="24"/>
          <w:szCs w:val="24"/>
        </w:rPr>
        <w:t>from the entire District</w:t>
      </w:r>
      <w:r w:rsidR="00EF5592">
        <w:rPr>
          <w:sz w:val="24"/>
          <w:szCs w:val="24"/>
        </w:rPr>
        <w:t>.</w:t>
      </w:r>
      <w:r w:rsidR="00D1002D">
        <w:rPr>
          <w:sz w:val="24"/>
          <w:szCs w:val="24"/>
        </w:rPr>
        <w:t xml:space="preserve"> </w:t>
      </w:r>
    </w:p>
    <w:p w:rsidR="003C2459" w:rsidRPr="00BB26BE" w:rsidRDefault="00EF5592" w:rsidP="003C2459">
      <w:pPr>
        <w:ind w:left="180"/>
        <w:rPr>
          <w:sz w:val="24"/>
          <w:szCs w:val="24"/>
        </w:rPr>
      </w:pPr>
      <w:r w:rsidRPr="00BB26BE">
        <w:rPr>
          <w:sz w:val="24"/>
          <w:szCs w:val="24"/>
        </w:rPr>
        <w:t>Instead, t</w:t>
      </w:r>
      <w:r w:rsidR="003C2459" w:rsidRPr="00BB26BE">
        <w:rPr>
          <w:sz w:val="24"/>
          <w:szCs w:val="24"/>
        </w:rPr>
        <w:t xml:space="preserve">he District has failed to correct </w:t>
      </w:r>
      <w:r w:rsidRPr="00BB26BE">
        <w:rPr>
          <w:sz w:val="24"/>
          <w:szCs w:val="24"/>
        </w:rPr>
        <w:t>its</w:t>
      </w:r>
      <w:r w:rsidR="003C2459" w:rsidRPr="00BB26BE">
        <w:rPr>
          <w:sz w:val="24"/>
          <w:szCs w:val="24"/>
        </w:rPr>
        <w:t xml:space="preserve"> institutional problems – and ha</w:t>
      </w:r>
      <w:r w:rsidR="001B6CE0" w:rsidRPr="00BB26BE">
        <w:rPr>
          <w:sz w:val="24"/>
          <w:szCs w:val="24"/>
        </w:rPr>
        <w:t>s</w:t>
      </w:r>
      <w:r w:rsidR="003C2459" w:rsidRPr="00BB26BE">
        <w:rPr>
          <w:sz w:val="24"/>
          <w:szCs w:val="24"/>
        </w:rPr>
        <w:t xml:space="preserve"> </w:t>
      </w:r>
      <w:r w:rsidRPr="00BB26BE">
        <w:rPr>
          <w:sz w:val="24"/>
          <w:szCs w:val="24"/>
        </w:rPr>
        <w:t xml:space="preserve">turned a deaf ear to </w:t>
      </w:r>
      <w:r w:rsidR="00D1002D">
        <w:rPr>
          <w:sz w:val="24"/>
          <w:szCs w:val="24"/>
        </w:rPr>
        <w:t xml:space="preserve">my </w:t>
      </w:r>
      <w:r w:rsidR="001B6CE0" w:rsidRPr="00BB26BE">
        <w:rPr>
          <w:sz w:val="24"/>
          <w:szCs w:val="24"/>
        </w:rPr>
        <w:t xml:space="preserve">and </w:t>
      </w:r>
      <w:r w:rsidR="009C4DD5" w:rsidRPr="00BB26BE">
        <w:rPr>
          <w:sz w:val="24"/>
          <w:szCs w:val="24"/>
        </w:rPr>
        <w:t>others</w:t>
      </w:r>
      <w:r w:rsidR="00D1002D">
        <w:rPr>
          <w:sz w:val="24"/>
          <w:szCs w:val="24"/>
        </w:rPr>
        <w:t>’</w:t>
      </w:r>
      <w:r w:rsidR="009C4DD5" w:rsidRPr="00BB26BE">
        <w:rPr>
          <w:sz w:val="24"/>
          <w:szCs w:val="24"/>
        </w:rPr>
        <w:t xml:space="preserve"> repeated</w:t>
      </w:r>
      <w:r w:rsidRPr="00BB26BE">
        <w:rPr>
          <w:sz w:val="24"/>
          <w:szCs w:val="24"/>
        </w:rPr>
        <w:t xml:space="preserve"> requests </w:t>
      </w:r>
      <w:r w:rsidR="009C4DD5" w:rsidRPr="00BB26BE">
        <w:rPr>
          <w:sz w:val="24"/>
          <w:szCs w:val="24"/>
        </w:rPr>
        <w:t>to change the rules and groundwater management policies</w:t>
      </w:r>
      <w:r w:rsidRPr="00BB26BE">
        <w:rPr>
          <w:sz w:val="24"/>
          <w:szCs w:val="24"/>
        </w:rPr>
        <w:t xml:space="preserve">. </w:t>
      </w:r>
      <w:r w:rsidR="003C2459" w:rsidRPr="00BB26BE">
        <w:rPr>
          <w:sz w:val="24"/>
          <w:szCs w:val="24"/>
        </w:rPr>
        <w:t xml:space="preserve">  In </w:t>
      </w:r>
      <w:r w:rsidR="00D1002D">
        <w:rPr>
          <w:sz w:val="24"/>
          <w:szCs w:val="24"/>
        </w:rPr>
        <w:t>my</w:t>
      </w:r>
      <w:r w:rsidR="003C2459" w:rsidRPr="00BB26BE">
        <w:rPr>
          <w:sz w:val="24"/>
          <w:szCs w:val="24"/>
        </w:rPr>
        <w:t xml:space="preserve"> mind, </w:t>
      </w:r>
      <w:r w:rsidR="00D1002D">
        <w:rPr>
          <w:sz w:val="24"/>
          <w:szCs w:val="24"/>
        </w:rPr>
        <w:t>I</w:t>
      </w:r>
      <w:r w:rsidR="003C2459" w:rsidRPr="00BB26BE">
        <w:rPr>
          <w:sz w:val="24"/>
          <w:szCs w:val="24"/>
        </w:rPr>
        <w:t xml:space="preserve"> have no other recourse than </w:t>
      </w:r>
      <w:r w:rsidR="009C4DD5" w:rsidRPr="00BB26BE">
        <w:rPr>
          <w:sz w:val="24"/>
          <w:szCs w:val="24"/>
        </w:rPr>
        <w:t xml:space="preserve">to submit </w:t>
      </w:r>
      <w:r w:rsidR="003C2459" w:rsidRPr="00BB26BE">
        <w:rPr>
          <w:sz w:val="24"/>
          <w:szCs w:val="24"/>
        </w:rPr>
        <w:t xml:space="preserve">this </w:t>
      </w:r>
      <w:r w:rsidR="003C2459" w:rsidRPr="00BB26BE">
        <w:rPr>
          <w:i/>
          <w:sz w:val="24"/>
          <w:szCs w:val="24"/>
        </w:rPr>
        <w:t>Petition for Inquiry</w:t>
      </w:r>
      <w:r w:rsidR="003C2459" w:rsidRPr="00BB26BE">
        <w:rPr>
          <w:sz w:val="24"/>
          <w:szCs w:val="24"/>
        </w:rPr>
        <w:t xml:space="preserve"> to ensure that our aquifers are conserved and protected for future generations</w:t>
      </w:r>
      <w:r w:rsidR="009C4DD5" w:rsidRPr="00BB26BE">
        <w:rPr>
          <w:sz w:val="24"/>
          <w:szCs w:val="24"/>
        </w:rPr>
        <w:t>.</w:t>
      </w:r>
    </w:p>
    <w:sectPr w:rsidR="003C2459" w:rsidRPr="00BB26BE" w:rsidSect="00A94E7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2E" w:rsidRDefault="004C342E">
      <w:pPr>
        <w:spacing w:after="0" w:line="240" w:lineRule="auto"/>
      </w:pPr>
      <w:r>
        <w:separator/>
      </w:r>
    </w:p>
  </w:endnote>
  <w:endnote w:type="continuationSeparator" w:id="0">
    <w:p w:rsidR="004C342E" w:rsidRDefault="004C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950434391"/>
      <w:docPartObj>
        <w:docPartGallery w:val="Page Numbers (Bottom of Page)"/>
        <w:docPartUnique/>
      </w:docPartObj>
    </w:sdtPr>
    <w:sdtEndPr/>
    <w:sdtContent>
      <w:sdt>
        <w:sdtPr>
          <w:rPr>
            <w:i/>
          </w:rPr>
          <w:id w:val="-1669238322"/>
          <w:docPartObj>
            <w:docPartGallery w:val="Page Numbers (Top of Page)"/>
            <w:docPartUnique/>
          </w:docPartObj>
        </w:sdtPr>
        <w:sdtEndPr/>
        <w:sdtContent>
          <w:p w:rsidR="000F298D" w:rsidRPr="00570A6A" w:rsidRDefault="000F298D">
            <w:pPr>
              <w:pStyle w:val="Footer"/>
              <w:jc w:val="center"/>
              <w:rPr>
                <w:i/>
              </w:rPr>
            </w:pPr>
            <w:r w:rsidRPr="00570A6A">
              <w:rPr>
                <w:i/>
              </w:rPr>
              <w:t xml:space="preserve">Page </w:t>
            </w:r>
            <w:r w:rsidRPr="00570A6A">
              <w:rPr>
                <w:b/>
                <w:bCs/>
                <w:i/>
                <w:sz w:val="24"/>
                <w:szCs w:val="24"/>
              </w:rPr>
              <w:fldChar w:fldCharType="begin"/>
            </w:r>
            <w:r w:rsidRPr="00570A6A">
              <w:rPr>
                <w:b/>
                <w:bCs/>
                <w:i/>
              </w:rPr>
              <w:instrText xml:space="preserve"> PAGE </w:instrText>
            </w:r>
            <w:r w:rsidRPr="00570A6A">
              <w:rPr>
                <w:b/>
                <w:bCs/>
                <w:i/>
                <w:sz w:val="24"/>
                <w:szCs w:val="24"/>
              </w:rPr>
              <w:fldChar w:fldCharType="separate"/>
            </w:r>
            <w:r w:rsidR="00D1002D">
              <w:rPr>
                <w:b/>
                <w:bCs/>
                <w:i/>
                <w:noProof/>
              </w:rPr>
              <w:t>2</w:t>
            </w:r>
            <w:r w:rsidRPr="00570A6A">
              <w:rPr>
                <w:b/>
                <w:bCs/>
                <w:i/>
                <w:sz w:val="24"/>
                <w:szCs w:val="24"/>
              </w:rPr>
              <w:fldChar w:fldCharType="end"/>
            </w:r>
            <w:r w:rsidRPr="00570A6A">
              <w:rPr>
                <w:i/>
              </w:rPr>
              <w:t xml:space="preserve"> of </w:t>
            </w:r>
            <w:r w:rsidRPr="00570A6A">
              <w:rPr>
                <w:b/>
                <w:bCs/>
                <w:i/>
                <w:sz w:val="24"/>
                <w:szCs w:val="24"/>
              </w:rPr>
              <w:fldChar w:fldCharType="begin"/>
            </w:r>
            <w:r w:rsidRPr="00570A6A">
              <w:rPr>
                <w:b/>
                <w:bCs/>
                <w:i/>
              </w:rPr>
              <w:instrText xml:space="preserve"> NUMPAGES  </w:instrText>
            </w:r>
            <w:r w:rsidRPr="00570A6A">
              <w:rPr>
                <w:b/>
                <w:bCs/>
                <w:i/>
                <w:sz w:val="24"/>
                <w:szCs w:val="24"/>
              </w:rPr>
              <w:fldChar w:fldCharType="separate"/>
            </w:r>
            <w:r w:rsidR="00D1002D">
              <w:rPr>
                <w:b/>
                <w:bCs/>
                <w:i/>
                <w:noProof/>
              </w:rPr>
              <w:t>15</w:t>
            </w:r>
            <w:r w:rsidRPr="00570A6A">
              <w:rPr>
                <w:b/>
                <w:bCs/>
                <w:i/>
                <w:sz w:val="24"/>
                <w:szCs w:val="24"/>
              </w:rPr>
              <w:fldChar w:fldCharType="end"/>
            </w:r>
          </w:p>
        </w:sdtContent>
      </w:sdt>
    </w:sdtContent>
  </w:sdt>
  <w:p w:rsidR="000F298D" w:rsidRDefault="000F2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2E" w:rsidRDefault="004C342E">
      <w:pPr>
        <w:spacing w:after="0" w:line="240" w:lineRule="auto"/>
      </w:pPr>
      <w:r>
        <w:separator/>
      </w:r>
    </w:p>
  </w:footnote>
  <w:footnote w:type="continuationSeparator" w:id="0">
    <w:p w:rsidR="004C342E" w:rsidRDefault="004C3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8D" w:rsidRDefault="000F298D">
    <w:pPr>
      <w:pStyle w:val="Header"/>
    </w:pPr>
    <w:r>
      <w:rPr>
        <w:i/>
      </w:rPr>
      <w:t>PETITION FOR INQUIRY – CHUBB</w:t>
    </w:r>
    <w:r>
      <w:tab/>
    </w:r>
    <w:r>
      <w:tab/>
    </w:r>
    <w:r w:rsidR="00E329E2">
      <w:t>4 June</w:t>
    </w:r>
    <w:r w:rsidRPr="00570A6A">
      <w:rPr>
        <w:i/>
      </w:rPr>
      <w:t xml:space="preserve"> 2015</w:t>
    </w:r>
    <w:r>
      <w:tab/>
    </w:r>
  </w:p>
  <w:p w:rsidR="000F298D" w:rsidRDefault="000F29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1FCE"/>
    <w:multiLevelType w:val="hybridMultilevel"/>
    <w:tmpl w:val="C7A0E52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11995364"/>
    <w:multiLevelType w:val="hybridMultilevel"/>
    <w:tmpl w:val="BBE2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E1294"/>
    <w:multiLevelType w:val="hybridMultilevel"/>
    <w:tmpl w:val="BE74FCD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nsid w:val="14467C87"/>
    <w:multiLevelType w:val="hybridMultilevel"/>
    <w:tmpl w:val="7F882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16BEC"/>
    <w:multiLevelType w:val="hybridMultilevel"/>
    <w:tmpl w:val="2CCAB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DA4EFA"/>
    <w:multiLevelType w:val="hybridMultilevel"/>
    <w:tmpl w:val="1C986036"/>
    <w:lvl w:ilvl="0" w:tplc="3A90F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D5FFF"/>
    <w:multiLevelType w:val="hybridMultilevel"/>
    <w:tmpl w:val="42565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07503"/>
    <w:multiLevelType w:val="hybridMultilevel"/>
    <w:tmpl w:val="F6C6C332"/>
    <w:lvl w:ilvl="0" w:tplc="3A90F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D63DCB"/>
    <w:multiLevelType w:val="hybridMultilevel"/>
    <w:tmpl w:val="8B8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74AD2"/>
    <w:multiLevelType w:val="hybridMultilevel"/>
    <w:tmpl w:val="56E4D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24785B"/>
    <w:multiLevelType w:val="hybridMultilevel"/>
    <w:tmpl w:val="2048C83C"/>
    <w:lvl w:ilvl="0" w:tplc="3E8AA1EA">
      <w:start w:val="1"/>
      <w:numFmt w:val="decimal"/>
      <w:lvlText w:val="%1."/>
      <w:lvlJc w:val="left"/>
      <w:pPr>
        <w:ind w:left="3240" w:hanging="360"/>
      </w:pPr>
      <w:rPr>
        <w:rFonts w:hint="default"/>
        <w:sz w:val="23"/>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4C04117"/>
    <w:multiLevelType w:val="hybridMultilevel"/>
    <w:tmpl w:val="1700C96E"/>
    <w:lvl w:ilvl="0" w:tplc="B8E476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8737B1"/>
    <w:multiLevelType w:val="hybridMultilevel"/>
    <w:tmpl w:val="877296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4BF42117"/>
    <w:multiLevelType w:val="hybridMultilevel"/>
    <w:tmpl w:val="4BB8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4B1C2D"/>
    <w:multiLevelType w:val="hybridMultilevel"/>
    <w:tmpl w:val="AFAE33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4B7287A"/>
    <w:multiLevelType w:val="hybridMultilevel"/>
    <w:tmpl w:val="627A5A4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CB9708C"/>
    <w:multiLevelType w:val="hybridMultilevel"/>
    <w:tmpl w:val="EDFEE7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F34B0"/>
    <w:multiLevelType w:val="hybridMultilevel"/>
    <w:tmpl w:val="7C10E394"/>
    <w:lvl w:ilvl="0" w:tplc="94A023B4">
      <w:start w:val="2"/>
      <w:numFmt w:val="decimal"/>
      <w:lvlText w:val="%1."/>
      <w:lvlJc w:val="left"/>
      <w:pPr>
        <w:ind w:left="1080" w:hanging="360"/>
      </w:pPr>
      <w:rPr>
        <w:rFonts w:hint="default"/>
        <w:sz w:val="23"/>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3847D09"/>
    <w:multiLevelType w:val="hybridMultilevel"/>
    <w:tmpl w:val="AFAE33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78111FC"/>
    <w:multiLevelType w:val="hybridMultilevel"/>
    <w:tmpl w:val="547A6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8D6222"/>
    <w:multiLevelType w:val="hybridMultilevel"/>
    <w:tmpl w:val="F7B21A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72945E3C"/>
    <w:multiLevelType w:val="hybridMultilevel"/>
    <w:tmpl w:val="DEDAE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0C4D16"/>
    <w:multiLevelType w:val="hybridMultilevel"/>
    <w:tmpl w:val="FF84F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A3C101A"/>
    <w:multiLevelType w:val="hybridMultilevel"/>
    <w:tmpl w:val="D8CA6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AF7023"/>
    <w:multiLevelType w:val="hybridMultilevel"/>
    <w:tmpl w:val="24E823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B0211C"/>
    <w:multiLevelType w:val="hybridMultilevel"/>
    <w:tmpl w:val="9754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6"/>
  </w:num>
  <w:num w:numId="4">
    <w:abstractNumId w:val="15"/>
  </w:num>
  <w:num w:numId="5">
    <w:abstractNumId w:val="24"/>
  </w:num>
  <w:num w:numId="6">
    <w:abstractNumId w:val="16"/>
  </w:num>
  <w:num w:numId="7">
    <w:abstractNumId w:val="3"/>
  </w:num>
  <w:num w:numId="8">
    <w:abstractNumId w:val="18"/>
  </w:num>
  <w:num w:numId="9">
    <w:abstractNumId w:val="20"/>
  </w:num>
  <w:num w:numId="10">
    <w:abstractNumId w:val="17"/>
  </w:num>
  <w:num w:numId="11">
    <w:abstractNumId w:val="10"/>
  </w:num>
  <w:num w:numId="12">
    <w:abstractNumId w:val="8"/>
  </w:num>
  <w:num w:numId="13">
    <w:abstractNumId w:val="23"/>
  </w:num>
  <w:num w:numId="14">
    <w:abstractNumId w:val="5"/>
  </w:num>
  <w:num w:numId="15">
    <w:abstractNumId w:val="2"/>
  </w:num>
  <w:num w:numId="16">
    <w:abstractNumId w:val="1"/>
  </w:num>
  <w:num w:numId="17">
    <w:abstractNumId w:val="22"/>
  </w:num>
  <w:num w:numId="18">
    <w:abstractNumId w:val="21"/>
  </w:num>
  <w:num w:numId="19">
    <w:abstractNumId w:val="7"/>
  </w:num>
  <w:num w:numId="20">
    <w:abstractNumId w:val="9"/>
  </w:num>
  <w:num w:numId="21">
    <w:abstractNumId w:val="0"/>
  </w:num>
  <w:num w:numId="22">
    <w:abstractNumId w:val="4"/>
  </w:num>
  <w:num w:numId="23">
    <w:abstractNumId w:val="14"/>
  </w:num>
  <w:num w:numId="24">
    <w:abstractNumId w:val="11"/>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34"/>
    <w:rsid w:val="0001551C"/>
    <w:rsid w:val="0002100B"/>
    <w:rsid w:val="0002506B"/>
    <w:rsid w:val="0004461E"/>
    <w:rsid w:val="000665AE"/>
    <w:rsid w:val="00075579"/>
    <w:rsid w:val="0007767B"/>
    <w:rsid w:val="000869B8"/>
    <w:rsid w:val="00087C42"/>
    <w:rsid w:val="00095E63"/>
    <w:rsid w:val="000A544A"/>
    <w:rsid w:val="000B00E3"/>
    <w:rsid w:val="000B7F15"/>
    <w:rsid w:val="000C1A19"/>
    <w:rsid w:val="000D37CC"/>
    <w:rsid w:val="000D37DF"/>
    <w:rsid w:val="000D3A06"/>
    <w:rsid w:val="000E01CF"/>
    <w:rsid w:val="000E03D9"/>
    <w:rsid w:val="000F298D"/>
    <w:rsid w:val="001053F8"/>
    <w:rsid w:val="0011511D"/>
    <w:rsid w:val="00122F94"/>
    <w:rsid w:val="001256E8"/>
    <w:rsid w:val="00126583"/>
    <w:rsid w:val="00132756"/>
    <w:rsid w:val="00141968"/>
    <w:rsid w:val="00142618"/>
    <w:rsid w:val="00150792"/>
    <w:rsid w:val="00155D9E"/>
    <w:rsid w:val="00170972"/>
    <w:rsid w:val="00171E85"/>
    <w:rsid w:val="00186313"/>
    <w:rsid w:val="00190890"/>
    <w:rsid w:val="0019447B"/>
    <w:rsid w:val="001A070D"/>
    <w:rsid w:val="001B3D18"/>
    <w:rsid w:val="001B4EAB"/>
    <w:rsid w:val="001B5BA8"/>
    <w:rsid w:val="001B6CE0"/>
    <w:rsid w:val="001C712D"/>
    <w:rsid w:val="001D0999"/>
    <w:rsid w:val="001D5817"/>
    <w:rsid w:val="001E0166"/>
    <w:rsid w:val="001E01A1"/>
    <w:rsid w:val="001E02FA"/>
    <w:rsid w:val="001E10BE"/>
    <w:rsid w:val="001E3249"/>
    <w:rsid w:val="0020168B"/>
    <w:rsid w:val="0021024F"/>
    <w:rsid w:val="002160C0"/>
    <w:rsid w:val="00232C31"/>
    <w:rsid w:val="0024445C"/>
    <w:rsid w:val="00250337"/>
    <w:rsid w:val="00251E7D"/>
    <w:rsid w:val="00252BA2"/>
    <w:rsid w:val="00254EDC"/>
    <w:rsid w:val="00260288"/>
    <w:rsid w:val="00266ADA"/>
    <w:rsid w:val="00272742"/>
    <w:rsid w:val="00276C01"/>
    <w:rsid w:val="00276EAA"/>
    <w:rsid w:val="002876EC"/>
    <w:rsid w:val="00294A86"/>
    <w:rsid w:val="00294F2B"/>
    <w:rsid w:val="002B0764"/>
    <w:rsid w:val="002B7D93"/>
    <w:rsid w:val="002C0165"/>
    <w:rsid w:val="002C22C5"/>
    <w:rsid w:val="002F186E"/>
    <w:rsid w:val="002F1EEF"/>
    <w:rsid w:val="00303C8B"/>
    <w:rsid w:val="00311AAE"/>
    <w:rsid w:val="003334C8"/>
    <w:rsid w:val="00334307"/>
    <w:rsid w:val="0033457E"/>
    <w:rsid w:val="00342574"/>
    <w:rsid w:val="003449F3"/>
    <w:rsid w:val="0034691E"/>
    <w:rsid w:val="00350870"/>
    <w:rsid w:val="00356E5A"/>
    <w:rsid w:val="003625D4"/>
    <w:rsid w:val="00366C17"/>
    <w:rsid w:val="00375CB6"/>
    <w:rsid w:val="00396EEB"/>
    <w:rsid w:val="003A0697"/>
    <w:rsid w:val="003A1B62"/>
    <w:rsid w:val="003C2459"/>
    <w:rsid w:val="003D13E3"/>
    <w:rsid w:val="003D2697"/>
    <w:rsid w:val="003E6AC0"/>
    <w:rsid w:val="003F1C7B"/>
    <w:rsid w:val="003F5619"/>
    <w:rsid w:val="0040081C"/>
    <w:rsid w:val="00407025"/>
    <w:rsid w:val="00411A3B"/>
    <w:rsid w:val="004203F8"/>
    <w:rsid w:val="00426452"/>
    <w:rsid w:val="00436F26"/>
    <w:rsid w:val="00437224"/>
    <w:rsid w:val="00452EAA"/>
    <w:rsid w:val="00454444"/>
    <w:rsid w:val="0046288C"/>
    <w:rsid w:val="00467C52"/>
    <w:rsid w:val="004738B0"/>
    <w:rsid w:val="00483161"/>
    <w:rsid w:val="0049726B"/>
    <w:rsid w:val="00497F2F"/>
    <w:rsid w:val="004A6F37"/>
    <w:rsid w:val="004B1777"/>
    <w:rsid w:val="004B6B08"/>
    <w:rsid w:val="004C1AD8"/>
    <w:rsid w:val="004C342E"/>
    <w:rsid w:val="004C7FD7"/>
    <w:rsid w:val="004E2C41"/>
    <w:rsid w:val="004F6812"/>
    <w:rsid w:val="00504D64"/>
    <w:rsid w:val="00506D93"/>
    <w:rsid w:val="00512941"/>
    <w:rsid w:val="00523A4E"/>
    <w:rsid w:val="00530046"/>
    <w:rsid w:val="00546947"/>
    <w:rsid w:val="00550CF6"/>
    <w:rsid w:val="0055361F"/>
    <w:rsid w:val="00565E86"/>
    <w:rsid w:val="005733CA"/>
    <w:rsid w:val="005777F7"/>
    <w:rsid w:val="00594659"/>
    <w:rsid w:val="00596A75"/>
    <w:rsid w:val="00597711"/>
    <w:rsid w:val="00597F0E"/>
    <w:rsid w:val="005A32BE"/>
    <w:rsid w:val="005B5D59"/>
    <w:rsid w:val="005B7225"/>
    <w:rsid w:val="005C5DD7"/>
    <w:rsid w:val="005D0347"/>
    <w:rsid w:val="005D1086"/>
    <w:rsid w:val="005D135C"/>
    <w:rsid w:val="005D59F1"/>
    <w:rsid w:val="005D6A77"/>
    <w:rsid w:val="005F1875"/>
    <w:rsid w:val="005F2576"/>
    <w:rsid w:val="00600585"/>
    <w:rsid w:val="00631BC7"/>
    <w:rsid w:val="00641668"/>
    <w:rsid w:val="00641B68"/>
    <w:rsid w:val="00643A13"/>
    <w:rsid w:val="00645B81"/>
    <w:rsid w:val="0064619D"/>
    <w:rsid w:val="00657690"/>
    <w:rsid w:val="00662761"/>
    <w:rsid w:val="0066538A"/>
    <w:rsid w:val="00666871"/>
    <w:rsid w:val="006736DE"/>
    <w:rsid w:val="006769C9"/>
    <w:rsid w:val="00676F68"/>
    <w:rsid w:val="00677777"/>
    <w:rsid w:val="006850D1"/>
    <w:rsid w:val="0068603A"/>
    <w:rsid w:val="00686716"/>
    <w:rsid w:val="0069665D"/>
    <w:rsid w:val="006F02A0"/>
    <w:rsid w:val="006F7E3C"/>
    <w:rsid w:val="00701388"/>
    <w:rsid w:val="00704565"/>
    <w:rsid w:val="00704633"/>
    <w:rsid w:val="00705392"/>
    <w:rsid w:val="00717DAE"/>
    <w:rsid w:val="00717EB7"/>
    <w:rsid w:val="007200DB"/>
    <w:rsid w:val="007246E6"/>
    <w:rsid w:val="00733742"/>
    <w:rsid w:val="00736E76"/>
    <w:rsid w:val="007503D0"/>
    <w:rsid w:val="00764B82"/>
    <w:rsid w:val="00766B3A"/>
    <w:rsid w:val="00774BE5"/>
    <w:rsid w:val="007814B8"/>
    <w:rsid w:val="007B4A9E"/>
    <w:rsid w:val="007C05B7"/>
    <w:rsid w:val="007C3A37"/>
    <w:rsid w:val="007C61DA"/>
    <w:rsid w:val="007D739D"/>
    <w:rsid w:val="007E6C65"/>
    <w:rsid w:val="007F3B85"/>
    <w:rsid w:val="007F3C70"/>
    <w:rsid w:val="007F6936"/>
    <w:rsid w:val="00807349"/>
    <w:rsid w:val="00812FD9"/>
    <w:rsid w:val="008630FF"/>
    <w:rsid w:val="0089419E"/>
    <w:rsid w:val="00896011"/>
    <w:rsid w:val="00896E1A"/>
    <w:rsid w:val="008A32D0"/>
    <w:rsid w:val="008B1E95"/>
    <w:rsid w:val="008B58CD"/>
    <w:rsid w:val="008B6223"/>
    <w:rsid w:val="008B6FDC"/>
    <w:rsid w:val="008B7589"/>
    <w:rsid w:val="008C5ABF"/>
    <w:rsid w:val="008F3AE8"/>
    <w:rsid w:val="008F3BA9"/>
    <w:rsid w:val="008F5CCE"/>
    <w:rsid w:val="00903211"/>
    <w:rsid w:val="009063C3"/>
    <w:rsid w:val="009066E3"/>
    <w:rsid w:val="0093797C"/>
    <w:rsid w:val="00940E79"/>
    <w:rsid w:val="009669C1"/>
    <w:rsid w:val="009729C8"/>
    <w:rsid w:val="00974FFC"/>
    <w:rsid w:val="009843BB"/>
    <w:rsid w:val="00993C70"/>
    <w:rsid w:val="009958BF"/>
    <w:rsid w:val="009A290D"/>
    <w:rsid w:val="009A6DFB"/>
    <w:rsid w:val="009B3F32"/>
    <w:rsid w:val="009C0737"/>
    <w:rsid w:val="009C4DD5"/>
    <w:rsid w:val="009C6A93"/>
    <w:rsid w:val="009D24F6"/>
    <w:rsid w:val="009E78F5"/>
    <w:rsid w:val="00A04C37"/>
    <w:rsid w:val="00A253CA"/>
    <w:rsid w:val="00A274D1"/>
    <w:rsid w:val="00A45BA5"/>
    <w:rsid w:val="00A46128"/>
    <w:rsid w:val="00A463CD"/>
    <w:rsid w:val="00A87673"/>
    <w:rsid w:val="00A87ECC"/>
    <w:rsid w:val="00A94E7C"/>
    <w:rsid w:val="00A97610"/>
    <w:rsid w:val="00AB09EB"/>
    <w:rsid w:val="00AB0A2D"/>
    <w:rsid w:val="00AC463A"/>
    <w:rsid w:val="00AC5F7F"/>
    <w:rsid w:val="00AD2A62"/>
    <w:rsid w:val="00AE4BC9"/>
    <w:rsid w:val="00AF350C"/>
    <w:rsid w:val="00AF7C03"/>
    <w:rsid w:val="00B047BB"/>
    <w:rsid w:val="00B06512"/>
    <w:rsid w:val="00B157B3"/>
    <w:rsid w:val="00B22ADA"/>
    <w:rsid w:val="00B3062C"/>
    <w:rsid w:val="00B3669D"/>
    <w:rsid w:val="00B373B9"/>
    <w:rsid w:val="00B56187"/>
    <w:rsid w:val="00B57CE6"/>
    <w:rsid w:val="00B6550C"/>
    <w:rsid w:val="00B659EA"/>
    <w:rsid w:val="00B70D4F"/>
    <w:rsid w:val="00B721E5"/>
    <w:rsid w:val="00B761AE"/>
    <w:rsid w:val="00BA0460"/>
    <w:rsid w:val="00BB1FC1"/>
    <w:rsid w:val="00BB26BE"/>
    <w:rsid w:val="00BB69FB"/>
    <w:rsid w:val="00BC7D89"/>
    <w:rsid w:val="00BE21EE"/>
    <w:rsid w:val="00BE681B"/>
    <w:rsid w:val="00BF68B0"/>
    <w:rsid w:val="00BF7C9E"/>
    <w:rsid w:val="00C031F1"/>
    <w:rsid w:val="00C11BBF"/>
    <w:rsid w:val="00C20C4C"/>
    <w:rsid w:val="00C300BB"/>
    <w:rsid w:val="00C51EC7"/>
    <w:rsid w:val="00C53172"/>
    <w:rsid w:val="00C6752B"/>
    <w:rsid w:val="00C74C34"/>
    <w:rsid w:val="00C82D91"/>
    <w:rsid w:val="00CA753B"/>
    <w:rsid w:val="00CB28FA"/>
    <w:rsid w:val="00CB355C"/>
    <w:rsid w:val="00CC2014"/>
    <w:rsid w:val="00CE0895"/>
    <w:rsid w:val="00CF0150"/>
    <w:rsid w:val="00CF50B6"/>
    <w:rsid w:val="00D1002D"/>
    <w:rsid w:val="00D47046"/>
    <w:rsid w:val="00D50D4C"/>
    <w:rsid w:val="00D52DE9"/>
    <w:rsid w:val="00D54358"/>
    <w:rsid w:val="00D57776"/>
    <w:rsid w:val="00D61FA0"/>
    <w:rsid w:val="00D633CA"/>
    <w:rsid w:val="00D66BB0"/>
    <w:rsid w:val="00D9236A"/>
    <w:rsid w:val="00D951F1"/>
    <w:rsid w:val="00DB447B"/>
    <w:rsid w:val="00DB7079"/>
    <w:rsid w:val="00DD253A"/>
    <w:rsid w:val="00DD5232"/>
    <w:rsid w:val="00DE1F12"/>
    <w:rsid w:val="00E04A87"/>
    <w:rsid w:val="00E11C94"/>
    <w:rsid w:val="00E139CB"/>
    <w:rsid w:val="00E30C47"/>
    <w:rsid w:val="00E329E2"/>
    <w:rsid w:val="00E35494"/>
    <w:rsid w:val="00E47E54"/>
    <w:rsid w:val="00E51E08"/>
    <w:rsid w:val="00E53DF1"/>
    <w:rsid w:val="00E7035A"/>
    <w:rsid w:val="00E73DFA"/>
    <w:rsid w:val="00E803A7"/>
    <w:rsid w:val="00E81C21"/>
    <w:rsid w:val="00E85216"/>
    <w:rsid w:val="00EA7477"/>
    <w:rsid w:val="00EB6FD2"/>
    <w:rsid w:val="00ED058A"/>
    <w:rsid w:val="00ED6FD3"/>
    <w:rsid w:val="00EF51C6"/>
    <w:rsid w:val="00EF5592"/>
    <w:rsid w:val="00EF5DF9"/>
    <w:rsid w:val="00EF6BEB"/>
    <w:rsid w:val="00F03368"/>
    <w:rsid w:val="00F11B71"/>
    <w:rsid w:val="00F36AA2"/>
    <w:rsid w:val="00F667F4"/>
    <w:rsid w:val="00F6794B"/>
    <w:rsid w:val="00F727BB"/>
    <w:rsid w:val="00F77F4C"/>
    <w:rsid w:val="00F819EF"/>
    <w:rsid w:val="00F82EA4"/>
    <w:rsid w:val="00FC58CE"/>
    <w:rsid w:val="00FD0B6C"/>
    <w:rsid w:val="00FD31B1"/>
    <w:rsid w:val="00FD777F"/>
    <w:rsid w:val="00FE230C"/>
    <w:rsid w:val="00FE7B7F"/>
    <w:rsid w:val="00FF6292"/>
    <w:rsid w:val="00FF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8B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738B0"/>
    <w:rPr>
      <w:rFonts w:ascii="Calibri" w:eastAsia="Calibri" w:hAnsi="Calibri" w:cs="Times New Roman"/>
    </w:rPr>
  </w:style>
  <w:style w:type="paragraph" w:styleId="Footer">
    <w:name w:val="footer"/>
    <w:basedOn w:val="Normal"/>
    <w:link w:val="FooterChar"/>
    <w:uiPriority w:val="99"/>
    <w:unhideWhenUsed/>
    <w:rsid w:val="004738B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738B0"/>
    <w:rPr>
      <w:rFonts w:ascii="Calibri" w:eastAsia="Calibri" w:hAnsi="Calibri" w:cs="Times New Roman"/>
    </w:rPr>
  </w:style>
  <w:style w:type="paragraph" w:styleId="BalloonText">
    <w:name w:val="Balloon Text"/>
    <w:basedOn w:val="Normal"/>
    <w:link w:val="BalloonTextChar"/>
    <w:uiPriority w:val="99"/>
    <w:semiHidden/>
    <w:unhideWhenUsed/>
    <w:rsid w:val="00473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8B0"/>
    <w:rPr>
      <w:rFonts w:ascii="Tahoma" w:hAnsi="Tahoma" w:cs="Tahoma"/>
      <w:sz w:val="16"/>
      <w:szCs w:val="16"/>
    </w:rPr>
  </w:style>
  <w:style w:type="paragraph" w:styleId="ListParagraph">
    <w:name w:val="List Paragraph"/>
    <w:basedOn w:val="Normal"/>
    <w:uiPriority w:val="34"/>
    <w:qFormat/>
    <w:rsid w:val="007F6936"/>
    <w:pPr>
      <w:ind w:left="720"/>
      <w:contextualSpacing/>
    </w:pPr>
  </w:style>
  <w:style w:type="character" w:styleId="Hyperlink">
    <w:name w:val="Hyperlink"/>
    <w:basedOn w:val="DefaultParagraphFont"/>
    <w:uiPriority w:val="99"/>
    <w:unhideWhenUsed/>
    <w:rsid w:val="00BC7D89"/>
    <w:rPr>
      <w:color w:val="0000FF" w:themeColor="hyperlink"/>
      <w:u w:val="single"/>
    </w:rPr>
  </w:style>
  <w:style w:type="paragraph" w:customStyle="1" w:styleId="Default">
    <w:name w:val="Default"/>
    <w:rsid w:val="00E139C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8B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738B0"/>
    <w:rPr>
      <w:rFonts w:ascii="Calibri" w:eastAsia="Calibri" w:hAnsi="Calibri" w:cs="Times New Roman"/>
    </w:rPr>
  </w:style>
  <w:style w:type="paragraph" w:styleId="Footer">
    <w:name w:val="footer"/>
    <w:basedOn w:val="Normal"/>
    <w:link w:val="FooterChar"/>
    <w:uiPriority w:val="99"/>
    <w:unhideWhenUsed/>
    <w:rsid w:val="004738B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738B0"/>
    <w:rPr>
      <w:rFonts w:ascii="Calibri" w:eastAsia="Calibri" w:hAnsi="Calibri" w:cs="Times New Roman"/>
    </w:rPr>
  </w:style>
  <w:style w:type="paragraph" w:styleId="BalloonText">
    <w:name w:val="Balloon Text"/>
    <w:basedOn w:val="Normal"/>
    <w:link w:val="BalloonTextChar"/>
    <w:uiPriority w:val="99"/>
    <w:semiHidden/>
    <w:unhideWhenUsed/>
    <w:rsid w:val="00473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8B0"/>
    <w:rPr>
      <w:rFonts w:ascii="Tahoma" w:hAnsi="Tahoma" w:cs="Tahoma"/>
      <w:sz w:val="16"/>
      <w:szCs w:val="16"/>
    </w:rPr>
  </w:style>
  <w:style w:type="paragraph" w:styleId="ListParagraph">
    <w:name w:val="List Paragraph"/>
    <w:basedOn w:val="Normal"/>
    <w:uiPriority w:val="34"/>
    <w:qFormat/>
    <w:rsid w:val="007F6936"/>
    <w:pPr>
      <w:ind w:left="720"/>
      <w:contextualSpacing/>
    </w:pPr>
  </w:style>
  <w:style w:type="character" w:styleId="Hyperlink">
    <w:name w:val="Hyperlink"/>
    <w:basedOn w:val="DefaultParagraphFont"/>
    <w:uiPriority w:val="99"/>
    <w:unhideWhenUsed/>
    <w:rsid w:val="00BC7D89"/>
    <w:rPr>
      <w:color w:val="0000FF" w:themeColor="hyperlink"/>
      <w:u w:val="single"/>
    </w:rPr>
  </w:style>
  <w:style w:type="paragraph" w:customStyle="1" w:styleId="Default">
    <w:name w:val="Default"/>
    <w:rsid w:val="00E139C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8196">
      <w:bodyDiv w:val="1"/>
      <w:marLeft w:val="0"/>
      <w:marRight w:val="0"/>
      <w:marTop w:val="0"/>
      <w:marBottom w:val="0"/>
      <w:divBdr>
        <w:top w:val="none" w:sz="0" w:space="0" w:color="auto"/>
        <w:left w:val="none" w:sz="0" w:space="0" w:color="auto"/>
        <w:bottom w:val="none" w:sz="0" w:space="0" w:color="auto"/>
        <w:right w:val="none" w:sz="0" w:space="0" w:color="auto"/>
      </w:divBdr>
    </w:div>
    <w:div w:id="696582716">
      <w:bodyDiv w:val="1"/>
      <w:marLeft w:val="0"/>
      <w:marRight w:val="0"/>
      <w:marTop w:val="0"/>
      <w:marBottom w:val="0"/>
      <w:divBdr>
        <w:top w:val="none" w:sz="0" w:space="0" w:color="auto"/>
        <w:left w:val="none" w:sz="0" w:space="0" w:color="auto"/>
        <w:bottom w:val="none" w:sz="0" w:space="0" w:color="auto"/>
        <w:right w:val="none" w:sz="0" w:space="0" w:color="auto"/>
      </w:divBdr>
    </w:div>
    <w:div w:id="19694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gcd.org"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aseline="0"/>
            </a:pPr>
            <a:r>
              <a:rPr lang="en-US" sz="1600" baseline="0"/>
              <a:t>Seven Aquifers + Brazos River Alluvium</a:t>
            </a: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Sheet1!$A$2:$A$3</c:f>
              <c:strCache>
                <c:ptCount val="2"/>
                <c:pt idx="0">
                  <c:v>Production Permits - 2013</c:v>
                </c:pt>
                <c:pt idx="1">
                  <c:v>MAG - 2020</c:v>
                </c:pt>
              </c:strCache>
            </c:strRef>
          </c:cat>
          <c:val>
            <c:numRef>
              <c:f>Sheet1!$B$2:$B$3</c:f>
              <c:numCache>
                <c:formatCode>#,##0</c:formatCode>
                <c:ptCount val="2"/>
                <c:pt idx="0">
                  <c:v>190200</c:v>
                </c:pt>
                <c:pt idx="1">
                  <c:v>87988</c:v>
                </c:pt>
              </c:numCache>
            </c:numRef>
          </c:val>
        </c:ser>
        <c:dLbls>
          <c:showLegendKey val="0"/>
          <c:showVal val="0"/>
          <c:showCatName val="0"/>
          <c:showSerName val="0"/>
          <c:showPercent val="0"/>
          <c:showBubbleSize val="0"/>
        </c:dLbls>
        <c:gapWidth val="150"/>
        <c:axId val="49504256"/>
        <c:axId val="49505792"/>
      </c:barChart>
      <c:catAx>
        <c:axId val="49504256"/>
        <c:scaling>
          <c:orientation val="minMax"/>
        </c:scaling>
        <c:delete val="0"/>
        <c:axPos val="b"/>
        <c:majorTickMark val="out"/>
        <c:minorTickMark val="none"/>
        <c:tickLblPos val="nextTo"/>
        <c:txPr>
          <a:bodyPr/>
          <a:lstStyle/>
          <a:p>
            <a:pPr>
              <a:defRPr sz="950" baseline="0"/>
            </a:pPr>
            <a:endParaRPr lang="en-US"/>
          </a:p>
        </c:txPr>
        <c:crossAx val="49505792"/>
        <c:crosses val="autoZero"/>
        <c:auto val="1"/>
        <c:lblAlgn val="ctr"/>
        <c:lblOffset val="100"/>
        <c:noMultiLvlLbl val="0"/>
      </c:catAx>
      <c:valAx>
        <c:axId val="49505792"/>
        <c:scaling>
          <c:orientation val="minMax"/>
        </c:scaling>
        <c:delete val="0"/>
        <c:axPos val="l"/>
        <c:majorGridlines/>
        <c:title>
          <c:tx>
            <c:rich>
              <a:bodyPr rot="-5400000" vert="horz"/>
              <a:lstStyle/>
              <a:p>
                <a:pPr>
                  <a:defRPr/>
                </a:pPr>
                <a:r>
                  <a:rPr lang="en-US"/>
                  <a:t>Acre-feet/year</a:t>
                </a:r>
              </a:p>
            </c:rich>
          </c:tx>
          <c:overlay val="0"/>
        </c:title>
        <c:numFmt formatCode="#,##0" sourceLinked="1"/>
        <c:majorTickMark val="out"/>
        <c:minorTickMark val="none"/>
        <c:tickLblPos val="nextTo"/>
        <c:crossAx val="4950425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aseline="0"/>
            </a:pPr>
            <a:r>
              <a:rPr lang="en-US" sz="1650" baseline="0"/>
              <a:t>Simsboro and Carizzo Aquifers</a:t>
            </a:r>
          </a:p>
        </c:rich>
      </c:tx>
      <c:overlay val="0"/>
    </c:title>
    <c:autoTitleDeleted val="0"/>
    <c:plotArea>
      <c:layout/>
      <c:barChart>
        <c:barDir val="col"/>
        <c:grouping val="clustered"/>
        <c:varyColors val="0"/>
        <c:ser>
          <c:idx val="0"/>
          <c:order val="0"/>
          <c:tx>
            <c:strRef>
              <c:f>Sheet1!$B$1</c:f>
              <c:strCache>
                <c:ptCount val="1"/>
                <c:pt idx="0">
                  <c:v>Production Permits - 2013</c:v>
                </c:pt>
              </c:strCache>
            </c:strRef>
          </c:tx>
          <c:invertIfNegative val="0"/>
          <c:cat>
            <c:strRef>
              <c:f>Sheet1!$A$2:$A$3</c:f>
              <c:strCache>
                <c:ptCount val="2"/>
                <c:pt idx="0">
                  <c:v>Simsboro</c:v>
                </c:pt>
                <c:pt idx="1">
                  <c:v>Carizzo</c:v>
                </c:pt>
              </c:strCache>
            </c:strRef>
          </c:cat>
          <c:val>
            <c:numRef>
              <c:f>Sheet1!$B$2:$B$3</c:f>
              <c:numCache>
                <c:formatCode>General</c:formatCode>
                <c:ptCount val="2"/>
                <c:pt idx="0" formatCode="#,##0">
                  <c:v>103364</c:v>
                </c:pt>
                <c:pt idx="1">
                  <c:v>18521</c:v>
                </c:pt>
              </c:numCache>
            </c:numRef>
          </c:val>
        </c:ser>
        <c:ser>
          <c:idx val="1"/>
          <c:order val="1"/>
          <c:tx>
            <c:strRef>
              <c:f>Sheet1!$C$1</c:f>
              <c:strCache>
                <c:ptCount val="1"/>
                <c:pt idx="0">
                  <c:v>MAG - 2020</c:v>
                </c:pt>
              </c:strCache>
            </c:strRef>
          </c:tx>
          <c:invertIfNegative val="0"/>
          <c:cat>
            <c:strRef>
              <c:f>Sheet1!$A$2:$A$3</c:f>
              <c:strCache>
                <c:ptCount val="2"/>
                <c:pt idx="0">
                  <c:v>Simsboro</c:v>
                </c:pt>
                <c:pt idx="1">
                  <c:v>Carizzo</c:v>
                </c:pt>
              </c:strCache>
            </c:strRef>
          </c:cat>
          <c:val>
            <c:numRef>
              <c:f>Sheet1!$C$2:$C$3</c:f>
              <c:numCache>
                <c:formatCode>General</c:formatCode>
                <c:ptCount val="2"/>
                <c:pt idx="0" formatCode="#,##0">
                  <c:v>38468</c:v>
                </c:pt>
                <c:pt idx="1">
                  <c:v>4700</c:v>
                </c:pt>
              </c:numCache>
            </c:numRef>
          </c:val>
        </c:ser>
        <c:dLbls>
          <c:showLegendKey val="0"/>
          <c:showVal val="0"/>
          <c:showCatName val="0"/>
          <c:showSerName val="0"/>
          <c:showPercent val="0"/>
          <c:showBubbleSize val="0"/>
        </c:dLbls>
        <c:gapWidth val="150"/>
        <c:axId val="99093504"/>
        <c:axId val="99103488"/>
      </c:barChart>
      <c:catAx>
        <c:axId val="99093504"/>
        <c:scaling>
          <c:orientation val="minMax"/>
        </c:scaling>
        <c:delete val="0"/>
        <c:axPos val="b"/>
        <c:majorTickMark val="out"/>
        <c:minorTickMark val="none"/>
        <c:tickLblPos val="nextTo"/>
        <c:txPr>
          <a:bodyPr/>
          <a:lstStyle/>
          <a:p>
            <a:pPr>
              <a:defRPr sz="950" baseline="0"/>
            </a:pPr>
            <a:endParaRPr lang="en-US"/>
          </a:p>
        </c:txPr>
        <c:crossAx val="99103488"/>
        <c:crosses val="autoZero"/>
        <c:auto val="1"/>
        <c:lblAlgn val="ctr"/>
        <c:lblOffset val="100"/>
        <c:noMultiLvlLbl val="0"/>
      </c:catAx>
      <c:valAx>
        <c:axId val="99103488"/>
        <c:scaling>
          <c:orientation val="minMax"/>
        </c:scaling>
        <c:delete val="0"/>
        <c:axPos val="l"/>
        <c:majorGridlines/>
        <c:title>
          <c:tx>
            <c:rich>
              <a:bodyPr rot="-5400000" vert="horz"/>
              <a:lstStyle/>
              <a:p>
                <a:pPr>
                  <a:defRPr/>
                </a:pPr>
                <a:r>
                  <a:rPr lang="en-US"/>
                  <a:t>Acre-feet/year</a:t>
                </a:r>
              </a:p>
            </c:rich>
          </c:tx>
          <c:overlay val="0"/>
        </c:title>
        <c:numFmt formatCode="#,##0" sourceLinked="1"/>
        <c:majorTickMark val="out"/>
        <c:minorTickMark val="none"/>
        <c:tickLblPos val="nextTo"/>
        <c:crossAx val="9909350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aseline="0"/>
            </a:pPr>
            <a:r>
              <a:rPr lang="en-US" sz="1650" baseline="0"/>
              <a:t>Simsboro and Carizzo Aquifers</a:t>
            </a:r>
          </a:p>
        </c:rich>
      </c:tx>
      <c:overlay val="0"/>
    </c:title>
    <c:autoTitleDeleted val="0"/>
    <c:plotArea>
      <c:layout/>
      <c:barChart>
        <c:barDir val="col"/>
        <c:grouping val="clustered"/>
        <c:varyColors val="0"/>
        <c:ser>
          <c:idx val="0"/>
          <c:order val="0"/>
          <c:tx>
            <c:strRef>
              <c:f>Sheet1!$B$1</c:f>
              <c:strCache>
                <c:ptCount val="1"/>
                <c:pt idx="0">
                  <c:v>Adopted DFC - 2060</c:v>
                </c:pt>
              </c:strCache>
            </c:strRef>
          </c:tx>
          <c:invertIfNegative val="0"/>
          <c:cat>
            <c:strRef>
              <c:f>Sheet1!$A$2:$A$3</c:f>
              <c:strCache>
                <c:ptCount val="2"/>
                <c:pt idx="0">
                  <c:v>Simsboro</c:v>
                </c:pt>
                <c:pt idx="1">
                  <c:v>Carizzo</c:v>
                </c:pt>
              </c:strCache>
            </c:strRef>
          </c:cat>
          <c:val>
            <c:numRef>
              <c:f>Sheet1!$B$2:$B$3</c:f>
              <c:numCache>
                <c:formatCode>General</c:formatCode>
                <c:ptCount val="2"/>
                <c:pt idx="0" formatCode="#,##0">
                  <c:v>300</c:v>
                </c:pt>
                <c:pt idx="1">
                  <c:v>65</c:v>
                </c:pt>
              </c:numCache>
            </c:numRef>
          </c:val>
        </c:ser>
        <c:ser>
          <c:idx val="1"/>
          <c:order val="1"/>
          <c:tx>
            <c:strRef>
              <c:f>Sheet1!$C$1</c:f>
              <c:strCache>
                <c:ptCount val="1"/>
                <c:pt idx="0">
                  <c:v>Predictive Pumping DFC - 2070</c:v>
                </c:pt>
              </c:strCache>
            </c:strRef>
          </c:tx>
          <c:invertIfNegative val="0"/>
          <c:cat>
            <c:strRef>
              <c:f>Sheet1!$A$2:$A$3</c:f>
              <c:strCache>
                <c:ptCount val="2"/>
                <c:pt idx="0">
                  <c:v>Simsboro</c:v>
                </c:pt>
                <c:pt idx="1">
                  <c:v>Carizzo</c:v>
                </c:pt>
              </c:strCache>
            </c:strRef>
          </c:cat>
          <c:val>
            <c:numRef>
              <c:f>Sheet1!$C$2:$C$3</c:f>
              <c:numCache>
                <c:formatCode>General</c:formatCode>
                <c:ptCount val="2"/>
                <c:pt idx="0" formatCode="#,##0">
                  <c:v>476</c:v>
                </c:pt>
                <c:pt idx="1">
                  <c:v>111</c:v>
                </c:pt>
              </c:numCache>
            </c:numRef>
          </c:val>
        </c:ser>
        <c:dLbls>
          <c:showLegendKey val="0"/>
          <c:showVal val="0"/>
          <c:showCatName val="0"/>
          <c:showSerName val="0"/>
          <c:showPercent val="0"/>
          <c:showBubbleSize val="0"/>
        </c:dLbls>
        <c:gapWidth val="150"/>
        <c:axId val="99148928"/>
        <c:axId val="99150464"/>
      </c:barChart>
      <c:catAx>
        <c:axId val="99148928"/>
        <c:scaling>
          <c:orientation val="minMax"/>
        </c:scaling>
        <c:delete val="0"/>
        <c:axPos val="b"/>
        <c:majorTickMark val="out"/>
        <c:minorTickMark val="none"/>
        <c:tickLblPos val="nextTo"/>
        <c:txPr>
          <a:bodyPr/>
          <a:lstStyle/>
          <a:p>
            <a:pPr>
              <a:defRPr sz="950" baseline="0"/>
            </a:pPr>
            <a:endParaRPr lang="en-US"/>
          </a:p>
        </c:txPr>
        <c:crossAx val="99150464"/>
        <c:crosses val="autoZero"/>
        <c:auto val="1"/>
        <c:lblAlgn val="ctr"/>
        <c:lblOffset val="100"/>
        <c:noMultiLvlLbl val="0"/>
      </c:catAx>
      <c:valAx>
        <c:axId val="99150464"/>
        <c:scaling>
          <c:orientation val="minMax"/>
        </c:scaling>
        <c:delete val="0"/>
        <c:axPos val="l"/>
        <c:majorGridlines/>
        <c:title>
          <c:tx>
            <c:rich>
              <a:bodyPr rot="-5400000" vert="horz"/>
              <a:lstStyle/>
              <a:p>
                <a:pPr>
                  <a:defRPr/>
                </a:pPr>
                <a:r>
                  <a:rPr lang="en-US"/>
                  <a:t>Feet of Drawdown</a:t>
                </a:r>
              </a:p>
            </c:rich>
          </c:tx>
          <c:overlay val="0"/>
        </c:title>
        <c:numFmt formatCode="#,##0" sourceLinked="1"/>
        <c:majorTickMark val="out"/>
        <c:minorTickMark val="none"/>
        <c:tickLblPos val="nextTo"/>
        <c:crossAx val="99148928"/>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sz="1800">
                <a:solidFill>
                  <a:srgbClr val="C00000"/>
                </a:solidFill>
              </a:defRPr>
            </a:pPr>
            <a:r>
              <a:rPr lang="en-US" sz="1800">
                <a:solidFill>
                  <a:srgbClr val="C00000"/>
                </a:solidFill>
              </a:rPr>
              <a:t>Year 2020 </a:t>
            </a:r>
          </a:p>
        </c:rich>
      </c:tx>
      <c:layout>
        <c:manualLayout>
          <c:xMode val="edge"/>
          <c:yMode val="edge"/>
          <c:x val="0.4098758721149704"/>
          <c:y val="3.3694344163658241E-2"/>
        </c:manualLayout>
      </c:layout>
      <c:overlay val="0"/>
    </c:title>
    <c:autoTitleDeleted val="0"/>
    <c:plotArea>
      <c:layout>
        <c:manualLayout>
          <c:layoutTarget val="inner"/>
          <c:xMode val="edge"/>
          <c:yMode val="edge"/>
          <c:x val="0.16334452379499073"/>
          <c:y val="0.22835867499321202"/>
          <c:w val="0.82465075586481917"/>
          <c:h val="0.63956104624852927"/>
        </c:manualLayout>
      </c:layout>
      <c:barChart>
        <c:barDir val="col"/>
        <c:grouping val="clustered"/>
        <c:varyColors val="0"/>
        <c:ser>
          <c:idx val="0"/>
          <c:order val="0"/>
          <c:tx>
            <c:strRef>
              <c:f>Sheet1!$B$1</c:f>
              <c:strCache>
                <c:ptCount val="1"/>
                <c:pt idx="0">
                  <c:v>2051</c:v>
                </c:pt>
              </c:strCache>
            </c:strRef>
          </c:tx>
          <c:spPr>
            <a:solidFill>
              <a:srgbClr val="0070C0"/>
            </a:solidFill>
          </c:spPr>
          <c:invertIfNegative val="0"/>
          <c:dPt>
            <c:idx val="0"/>
            <c:invertIfNegative val="0"/>
            <c:bubble3D val="0"/>
            <c:spPr>
              <a:solidFill>
                <a:srgbClr val="C00000"/>
              </a:solidFill>
            </c:spPr>
          </c:dPt>
          <c:cat>
            <c:strRef>
              <c:f>Sheet1!$A$2:$A$3</c:f>
              <c:strCache>
                <c:ptCount val="2"/>
                <c:pt idx="0">
                  <c:v>Water Well Levels</c:v>
                </c:pt>
                <c:pt idx="1">
                  <c:v>Blue Water Systems Pumping Amount</c:v>
                </c:pt>
              </c:strCache>
            </c:strRef>
          </c:cat>
          <c:val>
            <c:numRef>
              <c:f>Sheet1!$B$2:$B$3</c:f>
              <c:numCache>
                <c:formatCode>0%</c:formatCode>
                <c:ptCount val="2"/>
                <c:pt idx="0">
                  <c:v>1</c:v>
                </c:pt>
                <c:pt idx="1">
                  <c:v>1</c:v>
                </c:pt>
              </c:numCache>
            </c:numRef>
          </c:val>
        </c:ser>
        <c:dLbls>
          <c:showLegendKey val="0"/>
          <c:showVal val="0"/>
          <c:showCatName val="0"/>
          <c:showSerName val="0"/>
          <c:showPercent val="0"/>
          <c:showBubbleSize val="0"/>
        </c:dLbls>
        <c:gapWidth val="150"/>
        <c:axId val="99900800"/>
        <c:axId val="103216256"/>
      </c:barChart>
      <c:catAx>
        <c:axId val="99900800"/>
        <c:scaling>
          <c:orientation val="minMax"/>
        </c:scaling>
        <c:delete val="0"/>
        <c:axPos val="b"/>
        <c:majorTickMark val="none"/>
        <c:minorTickMark val="none"/>
        <c:tickLblPos val="nextTo"/>
        <c:crossAx val="103216256"/>
        <c:crosses val="autoZero"/>
        <c:auto val="1"/>
        <c:lblAlgn val="ctr"/>
        <c:lblOffset val="100"/>
        <c:noMultiLvlLbl val="0"/>
      </c:catAx>
      <c:valAx>
        <c:axId val="103216256"/>
        <c:scaling>
          <c:orientation val="minMax"/>
          <c:max val="1"/>
        </c:scaling>
        <c:delete val="0"/>
        <c:axPos val="l"/>
        <c:majorGridlines/>
        <c:title>
          <c:tx>
            <c:rich>
              <a:bodyPr rot="-5400000" vert="horz"/>
              <a:lstStyle/>
              <a:p>
                <a:pPr>
                  <a:defRPr/>
                </a:pPr>
                <a:r>
                  <a:rPr lang="en-US"/>
                  <a:t>Relative</a:t>
                </a:r>
                <a:r>
                  <a:rPr lang="en-US" baseline="0"/>
                  <a:t> to Year 2020</a:t>
                </a:r>
                <a:endParaRPr lang="en-US"/>
              </a:p>
            </c:rich>
          </c:tx>
          <c:layout>
            <c:manualLayout>
              <c:xMode val="edge"/>
              <c:yMode val="edge"/>
              <c:x val="2.5839793281653745E-2"/>
              <c:y val="0.28273689926690199"/>
            </c:manualLayout>
          </c:layout>
          <c:overlay val="0"/>
        </c:title>
        <c:numFmt formatCode="0%" sourceLinked="1"/>
        <c:majorTickMark val="none"/>
        <c:minorTickMark val="none"/>
        <c:tickLblPos val="nextTo"/>
        <c:crossAx val="99900800"/>
        <c:crosses val="autoZero"/>
        <c:crossBetween val="between"/>
        <c:majorUnit val="0.2"/>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solidFill>
                  <a:srgbClr val="C00000"/>
                </a:solidFill>
              </a:rPr>
              <a:t>Year 2060</a:t>
            </a:r>
          </a:p>
        </c:rich>
      </c:tx>
      <c:overlay val="0"/>
    </c:title>
    <c:autoTitleDeleted val="0"/>
    <c:plotArea>
      <c:layout>
        <c:manualLayout>
          <c:layoutTarget val="inner"/>
          <c:xMode val="edge"/>
          <c:yMode val="edge"/>
          <c:x val="0.16282607903178767"/>
          <c:y val="0.1698878919204867"/>
          <c:w val="0.8371739209682123"/>
          <c:h val="0.62799202425278233"/>
        </c:manualLayout>
      </c:layout>
      <c:barChart>
        <c:barDir val="col"/>
        <c:grouping val="clustered"/>
        <c:varyColors val="0"/>
        <c:ser>
          <c:idx val="0"/>
          <c:order val="0"/>
          <c:tx>
            <c:strRef>
              <c:f>Sheet1!$B$1</c:f>
              <c:strCache>
                <c:ptCount val="1"/>
                <c:pt idx="0">
                  <c:v>2051</c:v>
                </c:pt>
              </c:strCache>
            </c:strRef>
          </c:tx>
          <c:spPr>
            <a:solidFill>
              <a:srgbClr val="C00000"/>
            </a:solidFill>
          </c:spPr>
          <c:invertIfNegative val="0"/>
          <c:dPt>
            <c:idx val="1"/>
            <c:invertIfNegative val="0"/>
            <c:bubble3D val="0"/>
            <c:spPr>
              <a:solidFill>
                <a:srgbClr val="0070C0"/>
              </a:solidFill>
            </c:spPr>
          </c:dPt>
          <c:cat>
            <c:strRef>
              <c:f>Sheet1!$A$2:$A$3</c:f>
              <c:strCache>
                <c:ptCount val="2"/>
                <c:pt idx="0">
                  <c:v>Water Well Levels</c:v>
                </c:pt>
                <c:pt idx="1">
                  <c:v>Blue Water Systems Pumping Amount</c:v>
                </c:pt>
              </c:strCache>
            </c:strRef>
          </c:cat>
          <c:val>
            <c:numRef>
              <c:f>Sheet1!$B$2:$B$3</c:f>
              <c:numCache>
                <c:formatCode>0%</c:formatCode>
                <c:ptCount val="2"/>
                <c:pt idx="0">
                  <c:v>0.2</c:v>
                </c:pt>
                <c:pt idx="1">
                  <c:v>1</c:v>
                </c:pt>
              </c:numCache>
            </c:numRef>
          </c:val>
        </c:ser>
        <c:dLbls>
          <c:showLegendKey val="0"/>
          <c:showVal val="0"/>
          <c:showCatName val="0"/>
          <c:showSerName val="0"/>
          <c:showPercent val="0"/>
          <c:showBubbleSize val="0"/>
        </c:dLbls>
        <c:gapWidth val="150"/>
        <c:axId val="103265792"/>
        <c:axId val="103267328"/>
      </c:barChart>
      <c:catAx>
        <c:axId val="103265792"/>
        <c:scaling>
          <c:orientation val="minMax"/>
        </c:scaling>
        <c:delete val="0"/>
        <c:axPos val="b"/>
        <c:majorTickMark val="out"/>
        <c:minorTickMark val="none"/>
        <c:tickLblPos val="nextTo"/>
        <c:crossAx val="103267328"/>
        <c:crosses val="autoZero"/>
        <c:auto val="1"/>
        <c:lblAlgn val="ctr"/>
        <c:lblOffset val="100"/>
        <c:noMultiLvlLbl val="0"/>
      </c:catAx>
      <c:valAx>
        <c:axId val="103267328"/>
        <c:scaling>
          <c:orientation val="minMax"/>
          <c:max val="1"/>
        </c:scaling>
        <c:delete val="0"/>
        <c:axPos val="l"/>
        <c:majorGridlines/>
        <c:title>
          <c:tx>
            <c:rich>
              <a:bodyPr rot="-5400000" vert="horz"/>
              <a:lstStyle/>
              <a:p>
                <a:pPr>
                  <a:defRPr/>
                </a:pPr>
                <a:r>
                  <a:rPr lang="en-US"/>
                  <a:t>Relative to Year 2020</a:t>
                </a:r>
              </a:p>
            </c:rich>
          </c:tx>
          <c:layout>
            <c:manualLayout>
              <c:xMode val="edge"/>
              <c:yMode val="edge"/>
              <c:x val="2.6812753057030663E-2"/>
              <c:y val="0.2482574278215223"/>
            </c:manualLayout>
          </c:layout>
          <c:overlay val="0"/>
        </c:title>
        <c:numFmt formatCode="0%" sourceLinked="1"/>
        <c:majorTickMark val="out"/>
        <c:minorTickMark val="none"/>
        <c:tickLblPos val="nextTo"/>
        <c:crossAx val="103265792"/>
        <c:crosses val="autoZero"/>
        <c:crossBetween val="between"/>
        <c:majorUnit val="0.2"/>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92</TotalTime>
  <Pages>1</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Curtis</cp:lastModifiedBy>
  <cp:revision>13</cp:revision>
  <cp:lastPrinted>2015-06-03T22:34:00Z</cp:lastPrinted>
  <dcterms:created xsi:type="dcterms:W3CDTF">2015-06-03T22:35:00Z</dcterms:created>
  <dcterms:modified xsi:type="dcterms:W3CDTF">2015-06-04T16:39:00Z</dcterms:modified>
</cp:coreProperties>
</file>